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72"/>
          <w:szCs w:val="72"/>
          <w:lang w:eastAsia="zh-CN" w:bidi="ar"/>
        </w:rPr>
      </w:pPr>
      <w:r>
        <w:rPr>
          <w:rFonts w:hint="eastAsia" w:ascii="宋体" w:hAnsi="宋体" w:cs="宋体"/>
          <w:b/>
          <w:bCs/>
          <w:sz w:val="72"/>
          <w:szCs w:val="72"/>
          <w:lang w:eastAsia="zh-CN" w:bidi="ar"/>
        </w:rPr>
        <w:t>卢氏县人民检察院移动办公、办案数据通讯流量采购项目</w:t>
      </w:r>
    </w:p>
    <w:p>
      <w:pPr>
        <w:pStyle w:val="2"/>
        <w:jc w:val="center"/>
        <w:rPr>
          <w:rFonts w:hint="eastAsia" w:ascii="宋体" w:hAnsi="宋体" w:eastAsia="宋体" w:cs="宋体"/>
          <w:b/>
          <w:bCs/>
          <w:sz w:val="56"/>
          <w:szCs w:val="56"/>
          <w:lang w:eastAsia="zh-CN" w:bidi="ar"/>
        </w:rPr>
      </w:pPr>
    </w:p>
    <w:p>
      <w:pPr>
        <w:jc w:val="center"/>
        <w:rPr>
          <w:rFonts w:hint="eastAsia" w:ascii="宋体" w:hAnsi="宋体" w:cs="宋体"/>
          <w:b/>
          <w:bCs/>
          <w:sz w:val="96"/>
          <w:szCs w:val="96"/>
          <w:lang w:eastAsia="zh-CN"/>
        </w:rPr>
      </w:pPr>
      <w:r>
        <w:rPr>
          <w:rFonts w:hint="eastAsia" w:ascii="宋体" w:hAnsi="宋体" w:cs="宋体"/>
          <w:b/>
          <w:bCs/>
          <w:sz w:val="96"/>
          <w:szCs w:val="96"/>
          <w:lang w:eastAsia="zh-CN"/>
        </w:rPr>
        <w:t>谈判文件</w:t>
      </w:r>
    </w:p>
    <w:p>
      <w:pPr>
        <w:jc w:val="center"/>
        <w:rPr>
          <w:rFonts w:hint="default" w:ascii="宋体" w:hAnsi="宋体" w:eastAsia="宋体" w:cs="宋体"/>
          <w:b/>
          <w:bCs/>
          <w:sz w:val="36"/>
          <w:szCs w:val="36"/>
          <w:lang w:val="en-US" w:eastAsia="zh-CN"/>
        </w:rPr>
      </w:pPr>
      <w:r>
        <w:rPr>
          <w:rFonts w:hint="eastAsia" w:ascii="宋体" w:hAnsi="宋体" w:cs="宋体"/>
          <w:b/>
          <w:bCs/>
          <w:sz w:val="36"/>
          <w:szCs w:val="36"/>
        </w:rPr>
        <w:t>项目编号：</w:t>
      </w:r>
      <w:r>
        <w:rPr>
          <w:rFonts w:hint="eastAsia" w:ascii="宋体" w:hAnsi="宋体" w:cs="宋体"/>
          <w:b/>
          <w:bCs/>
          <w:sz w:val="36"/>
          <w:szCs w:val="36"/>
          <w:lang w:val="en-US" w:eastAsia="zh-CN"/>
        </w:rPr>
        <w:t xml:space="preserve">HNXJZB（SMX）2021093 </w:t>
      </w:r>
    </w:p>
    <w:p>
      <w:pPr>
        <w:ind w:firstLine="2424" w:firstLineChars="800"/>
        <w:rPr>
          <w:rFonts w:hint="eastAsia" w:ascii="宋体" w:hAnsi="宋体" w:cs="宋体"/>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1950720</wp:posOffset>
            </wp:positionH>
            <wp:positionV relativeFrom="paragraph">
              <wp:posOffset>44450</wp:posOffset>
            </wp:positionV>
            <wp:extent cx="2552065" cy="2830830"/>
            <wp:effectExtent l="0" t="0" r="635" b="7620"/>
            <wp:wrapNone/>
            <wp:docPr id="5" name="图片 3"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兴建标志"/>
                    <pic:cNvPicPr>
                      <a:picLocks noChangeAspect="1"/>
                    </pic:cNvPicPr>
                  </pic:nvPicPr>
                  <pic:blipFill>
                    <a:blip r:embed="rId16"/>
                    <a:stretch>
                      <a:fillRect/>
                    </a:stretch>
                  </pic:blipFill>
                  <pic:spPr>
                    <a:xfrm>
                      <a:off x="0" y="0"/>
                      <a:ext cx="2552065" cy="2830830"/>
                    </a:xfrm>
                    <a:prstGeom prst="rect">
                      <a:avLst/>
                    </a:prstGeom>
                    <a:noFill/>
                    <a:ln>
                      <a:noFill/>
                    </a:ln>
                  </pic:spPr>
                </pic:pic>
              </a:graphicData>
            </a:graphic>
          </wp:anchor>
        </w:drawing>
      </w:r>
    </w:p>
    <w:p>
      <w:pPr>
        <w:jc w:val="cente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lang w:val="en-US" w:eastAsia="zh-CN"/>
        </w:rPr>
      </w:pPr>
      <w:r>
        <w:rPr>
          <w:rFonts w:hint="eastAsia" w:ascii="宋体" w:hAnsi="宋体" w:cs="宋体"/>
          <w:lang w:val="en-US" w:eastAsia="zh-CN"/>
        </w:rPr>
        <w:t xml:space="preserve"> </w:t>
      </w:r>
    </w:p>
    <w:p>
      <w:pPr>
        <w:pStyle w:val="2"/>
        <w:rPr>
          <w:rFonts w:hint="eastAsia" w:ascii="宋体" w:hAnsi="宋体" w:cs="宋体"/>
          <w:lang w:val="en-US" w:eastAsia="zh-CN"/>
        </w:rPr>
      </w:pPr>
    </w:p>
    <w:p>
      <w:pPr>
        <w:spacing w:line="360" w:lineRule="auto"/>
        <w:jc w:val="center"/>
        <w:rPr>
          <w:rFonts w:hint="eastAsia" w:ascii="宋体" w:hAnsi="宋体" w:cs="宋体"/>
          <w:b/>
          <w:bCs/>
          <w:sz w:val="36"/>
          <w:szCs w:val="36"/>
          <w:lang w:eastAsia="zh-CN"/>
        </w:rPr>
      </w:pPr>
      <w:r>
        <w:rPr>
          <w:rFonts w:hint="eastAsia" w:ascii="宋体" w:hAnsi="宋体" w:cs="宋体"/>
          <w:b/>
          <w:bCs/>
          <w:sz w:val="36"/>
          <w:szCs w:val="36"/>
        </w:rPr>
        <w:t>采购人：</w:t>
      </w:r>
      <w:r>
        <w:rPr>
          <w:rFonts w:hint="eastAsia" w:ascii="宋体" w:hAnsi="宋体" w:cs="宋体"/>
          <w:b/>
          <w:bCs/>
          <w:sz w:val="36"/>
          <w:szCs w:val="36"/>
          <w:lang w:eastAsia="zh-CN"/>
        </w:rPr>
        <w:t>卢氏县人民检察院</w:t>
      </w:r>
    </w:p>
    <w:p>
      <w:pPr>
        <w:spacing w:line="360" w:lineRule="auto"/>
        <w:jc w:val="center"/>
        <w:rPr>
          <w:rFonts w:hint="eastAsia" w:ascii="宋体" w:hAnsi="宋体" w:eastAsia="宋体" w:cs="宋体"/>
          <w:b/>
          <w:bCs/>
          <w:sz w:val="36"/>
          <w:szCs w:val="36"/>
          <w:lang w:eastAsia="zh-CN"/>
        </w:rPr>
      </w:pPr>
      <w:r>
        <w:rPr>
          <w:rFonts w:hint="eastAsia" w:ascii="宋体" w:hAnsi="宋体" w:cs="宋体"/>
          <w:b/>
          <w:bCs/>
          <w:sz w:val="36"/>
          <w:szCs w:val="36"/>
        </w:rPr>
        <w:t>代理机构：</w:t>
      </w:r>
      <w:r>
        <w:rPr>
          <w:rFonts w:hint="eastAsia" w:ascii="宋体" w:hAnsi="宋体" w:cs="宋体"/>
          <w:b/>
          <w:bCs/>
          <w:sz w:val="36"/>
          <w:szCs w:val="36"/>
          <w:lang w:eastAsia="zh-CN"/>
        </w:rPr>
        <w:t>兴建建设管理有限公司</w:t>
      </w:r>
    </w:p>
    <w:p>
      <w:pPr>
        <w:spacing w:line="360" w:lineRule="auto"/>
        <w:jc w:val="center"/>
        <w:rPr>
          <w:rFonts w:hint="eastAsia" w:ascii="宋体" w:hAnsi="宋体" w:cs="宋体"/>
          <w:b/>
          <w:bCs/>
          <w:sz w:val="32"/>
          <w:szCs w:val="32"/>
        </w:rPr>
        <w:sectPr>
          <w:headerReference r:id="rId4" w:type="first"/>
          <w:headerReference r:id="rId3" w:type="even"/>
          <w:footerReference r:id="rId5" w:type="even"/>
          <w:pgSz w:w="11906" w:h="16838"/>
          <w:pgMar w:top="1247" w:right="1247" w:bottom="1247" w:left="1247" w:header="850" w:footer="850" w:gutter="0"/>
          <w:pgNumType w:fmt="numberInDash" w:start="1"/>
          <w:cols w:space="720" w:num="1"/>
          <w:titlePg/>
          <w:docGrid w:type="linesAndChars" w:linePitch="409" w:charSpace="739"/>
        </w:sectPr>
      </w:pPr>
      <w:r>
        <w:rPr>
          <w:rFonts w:hint="eastAsia" w:ascii="宋体" w:hAnsi="宋体" w:cs="宋体"/>
          <w:b/>
          <w:bCs/>
          <w:sz w:val="36"/>
          <w:szCs w:val="36"/>
        </w:rPr>
        <w:t>日期：二○二</w:t>
      </w:r>
      <w:r>
        <w:rPr>
          <w:rFonts w:hint="eastAsia" w:ascii="宋体" w:hAnsi="宋体" w:cs="宋体"/>
          <w:b/>
          <w:bCs/>
          <w:sz w:val="36"/>
          <w:szCs w:val="36"/>
          <w:lang w:eastAsia="zh-CN"/>
        </w:rPr>
        <w:t>一</w:t>
      </w:r>
      <w:r>
        <w:rPr>
          <w:rFonts w:hint="eastAsia" w:ascii="宋体" w:hAnsi="宋体" w:cs="宋体"/>
          <w:b/>
          <w:bCs/>
          <w:sz w:val="36"/>
          <w:szCs w:val="36"/>
        </w:rPr>
        <w:t>年</w:t>
      </w:r>
      <w:r>
        <w:rPr>
          <w:rFonts w:hint="eastAsia" w:ascii="宋体" w:hAnsi="宋体" w:cs="宋体"/>
          <w:b/>
          <w:bCs/>
          <w:sz w:val="36"/>
          <w:szCs w:val="36"/>
          <w:lang w:eastAsia="zh-CN"/>
        </w:rPr>
        <w:t>十</w:t>
      </w:r>
      <w:r>
        <w:rPr>
          <w:rFonts w:hint="eastAsia" w:ascii="宋体" w:hAnsi="宋体" w:cs="宋体"/>
          <w:b/>
          <w:bCs/>
          <w:sz w:val="36"/>
          <w:szCs w:val="36"/>
        </w:rPr>
        <w:t>月</w:t>
      </w:r>
    </w:p>
    <w:p>
      <w:pPr>
        <w:widowControl/>
        <w:adjustRightInd w:val="0"/>
        <w:snapToGrid w:val="0"/>
        <w:spacing w:after="200" w:line="500" w:lineRule="exact"/>
        <w:jc w:val="center"/>
        <w:rPr>
          <w:rFonts w:hint="eastAsia" w:ascii="宋体" w:hAnsi="宋体" w:cs="宋体"/>
          <w:b/>
          <w:kern w:val="0"/>
          <w:sz w:val="24"/>
          <w:szCs w:val="24"/>
          <w:lang w:bidi="ar"/>
        </w:rPr>
      </w:pPr>
      <w:r>
        <w:rPr>
          <w:rFonts w:hint="eastAsia" w:ascii="宋体" w:hAnsi="宋体" w:cs="宋体"/>
          <w:b/>
          <w:kern w:val="0"/>
          <w:sz w:val="24"/>
          <w:szCs w:val="24"/>
          <w:lang w:bidi="ar"/>
        </w:rPr>
        <w:t>目 录</w:t>
      </w:r>
    </w:p>
    <w:p>
      <w:pPr>
        <w:spacing w:line="500" w:lineRule="exact"/>
        <w:jc w:val="center"/>
        <w:rPr>
          <w:rFonts w:hint="eastAsia" w:ascii="宋体" w:hAnsi="宋体" w:cs="宋体"/>
          <w:sz w:val="24"/>
          <w:szCs w:val="24"/>
        </w:rPr>
      </w:pPr>
      <w:bookmarkStart w:id="0" w:name="_Toc4814_WPSOffice_Type1"/>
      <w:bookmarkStart w:id="1" w:name="_Toc1253"/>
      <w:bookmarkStart w:id="2" w:name="_Toc184635070"/>
    </w:p>
    <w:p>
      <w:pPr>
        <w:pStyle w:val="18"/>
        <w:tabs>
          <w:tab w:val="right" w:leader="dot" w:pos="9412"/>
        </w:tabs>
        <w:spacing w:line="500" w:lineRule="exac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_Toc27103_WPSOffice_Level1 </w:instrText>
      </w:r>
      <w:r>
        <w:rPr>
          <w:rFonts w:hint="eastAsia" w:ascii="宋体" w:hAnsi="宋体" w:cs="宋体"/>
          <w:sz w:val="24"/>
          <w:szCs w:val="24"/>
        </w:rPr>
        <w:fldChar w:fldCharType="separate"/>
      </w:r>
      <w:r>
        <w:rPr>
          <w:rFonts w:hint="eastAsia" w:ascii="宋体" w:hAnsi="宋体" w:cs="宋体"/>
          <w:sz w:val="24"/>
          <w:szCs w:val="24"/>
        </w:rPr>
        <w:t>第一部分  竞争性谈判公告</w:t>
      </w:r>
      <w:r>
        <w:rPr>
          <w:rFonts w:hint="eastAsia" w:ascii="宋体" w:hAnsi="宋体" w:cs="宋体"/>
          <w:sz w:val="24"/>
          <w:szCs w:val="24"/>
        </w:rPr>
        <w:tab/>
      </w:r>
      <w:bookmarkStart w:id="3" w:name="_Toc27103_WPSOffice_Level1Page"/>
      <w:r>
        <w:rPr>
          <w:rFonts w:hint="eastAsia" w:ascii="宋体" w:hAnsi="宋体" w:cs="宋体"/>
          <w:sz w:val="24"/>
          <w:szCs w:val="24"/>
        </w:rPr>
        <w:t>1</w:t>
      </w:r>
      <w:bookmarkEnd w:id="3"/>
      <w:r>
        <w:rPr>
          <w:rFonts w:hint="eastAsia" w:ascii="宋体" w:hAnsi="宋体" w:cs="宋体"/>
          <w:sz w:val="24"/>
          <w:szCs w:val="24"/>
        </w:rPr>
        <w:fldChar w:fldCharType="end"/>
      </w:r>
    </w:p>
    <w:p>
      <w:pPr>
        <w:pStyle w:val="18"/>
        <w:tabs>
          <w:tab w:val="right" w:leader="dot" w:pos="9412"/>
        </w:tabs>
        <w:spacing w:line="500" w:lineRule="exac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_Toc9484_WPSOffice_Level1 </w:instrText>
      </w:r>
      <w:r>
        <w:rPr>
          <w:rFonts w:hint="eastAsia" w:ascii="宋体" w:hAnsi="宋体" w:cs="宋体"/>
          <w:sz w:val="24"/>
          <w:szCs w:val="24"/>
        </w:rPr>
        <w:fldChar w:fldCharType="separate"/>
      </w:r>
      <w:r>
        <w:rPr>
          <w:rFonts w:hint="eastAsia" w:ascii="宋体" w:hAnsi="宋体" w:cs="宋体"/>
          <w:sz w:val="24"/>
          <w:szCs w:val="24"/>
        </w:rPr>
        <w:t>第二部分  响应人须知前附表</w:t>
      </w:r>
      <w:r>
        <w:rPr>
          <w:rFonts w:hint="eastAsia" w:ascii="宋体" w:hAnsi="宋体" w:cs="宋体"/>
          <w:sz w:val="24"/>
          <w:szCs w:val="24"/>
        </w:rPr>
        <w:tab/>
      </w:r>
      <w:bookmarkStart w:id="4" w:name="_Toc9484_WPSOffice_Level1Page"/>
      <w:r>
        <w:rPr>
          <w:rFonts w:hint="eastAsia" w:ascii="宋体" w:hAnsi="宋体" w:cs="宋体"/>
          <w:sz w:val="24"/>
          <w:szCs w:val="24"/>
        </w:rPr>
        <w:t>6</w:t>
      </w:r>
      <w:bookmarkEnd w:id="4"/>
      <w:r>
        <w:rPr>
          <w:rFonts w:hint="eastAsia" w:ascii="宋体" w:hAnsi="宋体" w:cs="宋体"/>
          <w:sz w:val="24"/>
          <w:szCs w:val="24"/>
        </w:rPr>
        <w:fldChar w:fldCharType="end"/>
      </w:r>
    </w:p>
    <w:p>
      <w:pPr>
        <w:pStyle w:val="18"/>
        <w:tabs>
          <w:tab w:val="right" w:leader="dot" w:pos="9412"/>
        </w:tabs>
        <w:spacing w:line="500" w:lineRule="exac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_Toc4765_WPSOffice_Level1 </w:instrText>
      </w:r>
      <w:r>
        <w:rPr>
          <w:rFonts w:hint="eastAsia" w:ascii="宋体" w:hAnsi="宋体" w:cs="宋体"/>
          <w:sz w:val="24"/>
          <w:szCs w:val="24"/>
        </w:rPr>
        <w:fldChar w:fldCharType="separate"/>
      </w:r>
      <w:r>
        <w:rPr>
          <w:rFonts w:hint="eastAsia" w:ascii="宋体" w:hAnsi="宋体" w:cs="宋体"/>
          <w:sz w:val="24"/>
          <w:szCs w:val="24"/>
        </w:rPr>
        <w:t>第三部分  采购需求</w:t>
      </w:r>
      <w:r>
        <w:rPr>
          <w:rFonts w:hint="eastAsia" w:ascii="宋体" w:hAnsi="宋体" w:cs="宋体"/>
          <w:sz w:val="24"/>
          <w:szCs w:val="24"/>
        </w:rPr>
        <w:tab/>
      </w:r>
      <w:bookmarkStart w:id="5" w:name="_Toc4765_WPSOffice_Level1Page"/>
      <w:r>
        <w:rPr>
          <w:rFonts w:hint="eastAsia" w:ascii="宋体" w:hAnsi="宋体" w:cs="宋体"/>
          <w:sz w:val="24"/>
          <w:szCs w:val="24"/>
        </w:rPr>
        <w:t>23</w:t>
      </w:r>
      <w:bookmarkEnd w:id="5"/>
      <w:r>
        <w:rPr>
          <w:rFonts w:hint="eastAsia" w:ascii="宋体" w:hAnsi="宋体" w:cs="宋体"/>
          <w:sz w:val="24"/>
          <w:szCs w:val="24"/>
        </w:rPr>
        <w:fldChar w:fldCharType="end"/>
      </w:r>
    </w:p>
    <w:p>
      <w:pPr>
        <w:pStyle w:val="18"/>
        <w:tabs>
          <w:tab w:val="right" w:leader="dot" w:pos="9412"/>
        </w:tabs>
        <w:spacing w:line="500" w:lineRule="exac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_Toc27663_WPSOffice_Level1 </w:instrText>
      </w:r>
      <w:r>
        <w:rPr>
          <w:rFonts w:hint="eastAsia" w:ascii="宋体" w:hAnsi="宋体" w:cs="宋体"/>
          <w:sz w:val="24"/>
          <w:szCs w:val="24"/>
        </w:rPr>
        <w:fldChar w:fldCharType="separate"/>
      </w:r>
      <w:r>
        <w:rPr>
          <w:rFonts w:hint="eastAsia" w:ascii="宋体" w:hAnsi="宋体" w:cs="宋体"/>
          <w:sz w:val="24"/>
          <w:szCs w:val="24"/>
        </w:rPr>
        <w:t>第四部分  合同条款</w:t>
      </w:r>
      <w:r>
        <w:rPr>
          <w:rFonts w:hint="eastAsia" w:ascii="宋体" w:hAnsi="宋体" w:cs="宋体"/>
          <w:sz w:val="24"/>
          <w:szCs w:val="24"/>
        </w:rPr>
        <w:tab/>
      </w:r>
      <w:bookmarkStart w:id="6" w:name="_Toc27663_WPSOffice_Level1Page"/>
      <w:r>
        <w:rPr>
          <w:rFonts w:hint="eastAsia" w:ascii="宋体" w:hAnsi="宋体" w:cs="宋体"/>
          <w:sz w:val="24"/>
          <w:szCs w:val="24"/>
        </w:rPr>
        <w:t>34</w:t>
      </w:r>
      <w:bookmarkEnd w:id="6"/>
      <w:r>
        <w:rPr>
          <w:rFonts w:hint="eastAsia" w:ascii="宋体" w:hAnsi="宋体" w:cs="宋体"/>
          <w:sz w:val="24"/>
          <w:szCs w:val="24"/>
        </w:rPr>
        <w:fldChar w:fldCharType="end"/>
      </w:r>
    </w:p>
    <w:p>
      <w:pPr>
        <w:pStyle w:val="18"/>
        <w:tabs>
          <w:tab w:val="right" w:leader="dot" w:pos="9412"/>
        </w:tabs>
        <w:spacing w:line="500" w:lineRule="exac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_Toc15100_WPSOffice_Level1 </w:instrText>
      </w:r>
      <w:r>
        <w:rPr>
          <w:rFonts w:hint="eastAsia" w:ascii="宋体" w:hAnsi="宋体" w:cs="宋体"/>
          <w:sz w:val="24"/>
          <w:szCs w:val="24"/>
        </w:rPr>
        <w:fldChar w:fldCharType="separate"/>
      </w:r>
      <w:r>
        <w:rPr>
          <w:rFonts w:hint="eastAsia" w:ascii="宋体" w:hAnsi="宋体" w:cs="宋体"/>
          <w:sz w:val="24"/>
          <w:szCs w:val="24"/>
        </w:rPr>
        <w:t>第五部分  响应文件格式</w:t>
      </w:r>
      <w:r>
        <w:rPr>
          <w:rFonts w:hint="eastAsia" w:ascii="宋体" w:hAnsi="宋体" w:cs="宋体"/>
          <w:sz w:val="24"/>
          <w:szCs w:val="24"/>
        </w:rPr>
        <w:tab/>
      </w:r>
      <w:bookmarkStart w:id="7" w:name="_Toc15100_WPSOffice_Level1Page"/>
      <w:r>
        <w:rPr>
          <w:rFonts w:hint="eastAsia" w:ascii="宋体" w:hAnsi="宋体" w:cs="宋体"/>
          <w:sz w:val="24"/>
          <w:szCs w:val="24"/>
        </w:rPr>
        <w:t>40</w:t>
      </w:r>
      <w:bookmarkEnd w:id="7"/>
      <w:r>
        <w:rPr>
          <w:rFonts w:hint="eastAsia" w:ascii="宋体" w:hAnsi="宋体" w:cs="宋体"/>
          <w:sz w:val="24"/>
          <w:szCs w:val="24"/>
        </w:rPr>
        <w:fldChar w:fldCharType="end"/>
      </w:r>
    </w:p>
    <w:bookmarkEnd w:id="0"/>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18"/>
        <w:tabs>
          <w:tab w:val="right" w:leader="dot" w:pos="9412"/>
        </w:tabs>
        <w:spacing w:line="500" w:lineRule="exact"/>
        <w:rPr>
          <w:rFonts w:hint="eastAsia" w:ascii="宋体" w:hAnsi="宋体" w:cs="宋体"/>
          <w:sz w:val="24"/>
          <w:szCs w:val="24"/>
        </w:rPr>
      </w:pPr>
    </w:p>
    <w:p>
      <w:pPr>
        <w:pStyle w:val="4"/>
        <w:spacing w:before="0" w:after="0" w:line="500" w:lineRule="exact"/>
        <w:jc w:val="both"/>
        <w:rPr>
          <w:rFonts w:hint="eastAsia" w:ascii="宋体" w:hAnsi="宋体" w:eastAsia="宋体" w:cs="宋体"/>
          <w:b w:val="0"/>
          <w:sz w:val="24"/>
          <w:szCs w:val="24"/>
        </w:rPr>
        <w:sectPr>
          <w:headerReference r:id="rId6" w:type="first"/>
          <w:footerReference r:id="rId8" w:type="first"/>
          <w:footerReference r:id="rId7" w:type="default"/>
          <w:pgSz w:w="11906" w:h="16838"/>
          <w:pgMar w:top="1247" w:right="1259" w:bottom="1247" w:left="1247" w:header="850" w:footer="850" w:gutter="0"/>
          <w:pgNumType w:fmt="numberInDash" w:start="1"/>
          <w:cols w:space="720" w:num="1"/>
          <w:titlePg/>
          <w:docGrid w:type="linesAndChars" w:linePitch="409" w:charSpace="739"/>
        </w:sectPr>
      </w:pPr>
    </w:p>
    <w:p>
      <w:pPr>
        <w:pStyle w:val="4"/>
        <w:spacing w:before="0" w:after="0" w:line="500" w:lineRule="exact"/>
        <w:rPr>
          <w:rStyle w:val="19"/>
          <w:rFonts w:hint="eastAsia" w:ascii="宋体" w:hAnsi="宋体" w:eastAsia="宋体" w:cs="宋体"/>
          <w:b/>
          <w:sz w:val="32"/>
          <w:szCs w:val="32"/>
          <w:lang w:val="en-US" w:eastAsia="zh-CN"/>
        </w:rPr>
      </w:pPr>
      <w:bookmarkStart w:id="8" w:name="_Toc27103_WPSOffice_Level1"/>
      <w:r>
        <w:rPr>
          <w:rStyle w:val="19"/>
          <w:rFonts w:hint="eastAsia" w:ascii="宋体" w:hAnsi="宋体" w:eastAsia="宋体" w:cs="宋体"/>
          <w:b/>
          <w:sz w:val="32"/>
          <w:szCs w:val="32"/>
          <w:lang w:val="en-US" w:eastAsia="zh-CN"/>
        </w:rPr>
        <w:t>第一部分 竞争性谈判公告</w:t>
      </w:r>
      <w:bookmarkEnd w:id="8"/>
    </w:p>
    <w:p>
      <w:pPr>
        <w:pBdr>
          <w:top w:val="single" w:color="auto" w:sz="4" w:space="1"/>
          <w:left w:val="single" w:color="auto" w:sz="4" w:space="4"/>
          <w:bottom w:val="single" w:color="auto" w:sz="4" w:space="1"/>
          <w:right w:val="single" w:color="auto" w:sz="4" w:space="4"/>
        </w:pBdr>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项目概况</w:t>
      </w:r>
    </w:p>
    <w:p>
      <w:pPr>
        <w:pBdr>
          <w:top w:val="single" w:color="auto" w:sz="4" w:space="1"/>
          <w:left w:val="single" w:color="auto" w:sz="4" w:space="4"/>
          <w:bottom w:val="single" w:color="auto" w:sz="4" w:space="1"/>
          <w:right w:val="single" w:color="auto" w:sz="4" w:space="4"/>
        </w:pBdr>
        <w:ind w:firstLine="566" w:firstLineChars="200"/>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 w:val="28"/>
          <w:szCs w:val="28"/>
          <w:u w:val="single"/>
          <w:lang w:eastAsia="zh-CN"/>
        </w:rPr>
        <w:t>卢氏县人民检察院移动办公、办案数据通讯流量采购项目</w:t>
      </w:r>
      <w:r>
        <w:rPr>
          <w:rFonts w:hint="eastAsia" w:asciiTheme="minorEastAsia" w:hAnsiTheme="minorEastAsia" w:eastAsiaTheme="minorEastAsia" w:cstheme="minorEastAsia"/>
          <w:i w:val="0"/>
          <w:iCs w:val="0"/>
          <w:sz w:val="28"/>
          <w:szCs w:val="28"/>
        </w:rPr>
        <w:t>的潜在供应商应在</w:t>
      </w:r>
      <w:r>
        <w:rPr>
          <w:rFonts w:hint="eastAsia" w:asciiTheme="minorEastAsia" w:hAnsiTheme="minorEastAsia" w:eastAsiaTheme="minorEastAsia" w:cstheme="minorEastAsia"/>
          <w:i w:val="0"/>
          <w:iCs w:val="0"/>
          <w:sz w:val="28"/>
          <w:szCs w:val="28"/>
          <w:u w:val="single"/>
        </w:rPr>
        <w:t>卢氏县</w:t>
      </w:r>
      <w:r>
        <w:rPr>
          <w:rFonts w:hint="eastAsia" w:asciiTheme="minorEastAsia" w:hAnsiTheme="minorEastAsia" w:eastAsiaTheme="minorEastAsia" w:cstheme="minorEastAsia"/>
          <w:i w:val="0"/>
          <w:iCs w:val="0"/>
          <w:sz w:val="28"/>
          <w:szCs w:val="28"/>
          <w:u w:val="single"/>
          <w:lang w:eastAsia="zh-CN"/>
        </w:rPr>
        <w:t>城关镇柳林路中段兴建建设管理有限公司</w:t>
      </w:r>
      <w:r>
        <w:rPr>
          <w:rFonts w:hint="eastAsia" w:asciiTheme="minorEastAsia" w:hAnsiTheme="minorEastAsia" w:eastAsiaTheme="minorEastAsia" w:cstheme="minorEastAsia"/>
          <w:i w:val="0"/>
          <w:iCs w:val="0"/>
          <w:sz w:val="28"/>
          <w:szCs w:val="28"/>
        </w:rPr>
        <w:t>获取采购文件，并于</w:t>
      </w:r>
      <w:r>
        <w:rPr>
          <w:rFonts w:hint="eastAsia" w:asciiTheme="minorEastAsia" w:hAnsiTheme="minorEastAsia" w:eastAsiaTheme="minorEastAsia" w:cstheme="minorEastAsia"/>
          <w:i w:val="0"/>
          <w:iCs w:val="0"/>
          <w:sz w:val="28"/>
          <w:szCs w:val="28"/>
          <w:u w:val="single"/>
          <w:lang w:val="en-US" w:eastAsia="zh-CN"/>
        </w:rPr>
        <w:t>2021</w:t>
      </w:r>
      <w:r>
        <w:rPr>
          <w:rFonts w:hint="eastAsia" w:asciiTheme="minorEastAsia" w:hAnsiTheme="minorEastAsia" w:eastAsiaTheme="minorEastAsia" w:cstheme="minorEastAsia"/>
          <w:bCs/>
          <w:i w:val="0"/>
          <w:iCs w:val="0"/>
          <w:sz w:val="28"/>
          <w:szCs w:val="28"/>
          <w:u w:val="single"/>
        </w:rPr>
        <w:t>年</w:t>
      </w:r>
      <w:r>
        <w:rPr>
          <w:rFonts w:hint="eastAsia" w:asciiTheme="minorEastAsia" w:hAnsiTheme="minorEastAsia" w:eastAsiaTheme="minorEastAsia" w:cstheme="minorEastAsia"/>
          <w:bCs/>
          <w:i w:val="0"/>
          <w:iCs w:val="0"/>
          <w:sz w:val="28"/>
          <w:szCs w:val="28"/>
          <w:u w:val="single"/>
          <w:lang w:val="en-US" w:eastAsia="zh-CN"/>
        </w:rPr>
        <w:t>10</w:t>
      </w:r>
      <w:r>
        <w:rPr>
          <w:rFonts w:hint="eastAsia" w:asciiTheme="minorEastAsia" w:hAnsiTheme="minorEastAsia" w:eastAsiaTheme="minorEastAsia" w:cstheme="minorEastAsia"/>
          <w:bCs/>
          <w:i w:val="0"/>
          <w:iCs w:val="0"/>
          <w:sz w:val="28"/>
          <w:szCs w:val="28"/>
          <w:u w:val="single"/>
        </w:rPr>
        <w:t>月</w:t>
      </w:r>
      <w:r>
        <w:rPr>
          <w:rFonts w:hint="eastAsia" w:asciiTheme="minorEastAsia" w:hAnsiTheme="minorEastAsia" w:eastAsiaTheme="minorEastAsia" w:cstheme="minorEastAsia"/>
          <w:bCs/>
          <w:i w:val="0"/>
          <w:iCs w:val="0"/>
          <w:sz w:val="28"/>
          <w:szCs w:val="28"/>
          <w:u w:val="single"/>
          <w:lang w:val="en-US" w:eastAsia="zh-CN"/>
        </w:rPr>
        <w:t>21</w:t>
      </w:r>
      <w:r>
        <w:rPr>
          <w:rFonts w:hint="eastAsia" w:asciiTheme="minorEastAsia" w:hAnsiTheme="minorEastAsia" w:eastAsiaTheme="minorEastAsia" w:cstheme="minorEastAsia"/>
          <w:bCs/>
          <w:i w:val="0"/>
          <w:iCs w:val="0"/>
          <w:sz w:val="28"/>
          <w:szCs w:val="28"/>
          <w:u w:val="single"/>
        </w:rPr>
        <w:t>日</w:t>
      </w:r>
      <w:r>
        <w:rPr>
          <w:rFonts w:hint="eastAsia" w:asciiTheme="minorEastAsia" w:hAnsiTheme="minorEastAsia" w:eastAsiaTheme="minorEastAsia" w:cstheme="minorEastAsia"/>
          <w:bCs/>
          <w:i w:val="0"/>
          <w:iCs w:val="0"/>
          <w:sz w:val="28"/>
          <w:szCs w:val="28"/>
          <w:u w:val="single"/>
          <w:lang w:val="en-US" w:eastAsia="zh-CN"/>
        </w:rPr>
        <w:t>15</w:t>
      </w:r>
      <w:r>
        <w:rPr>
          <w:rFonts w:hint="eastAsia" w:asciiTheme="minorEastAsia" w:hAnsiTheme="minorEastAsia" w:eastAsiaTheme="minorEastAsia" w:cstheme="minorEastAsia"/>
          <w:bCs/>
          <w:i w:val="0"/>
          <w:iCs w:val="0"/>
          <w:sz w:val="28"/>
          <w:szCs w:val="28"/>
          <w:u w:val="single"/>
        </w:rPr>
        <w:t>点</w:t>
      </w:r>
      <w:r>
        <w:rPr>
          <w:rFonts w:hint="eastAsia" w:asciiTheme="minorEastAsia" w:hAnsiTheme="minorEastAsia" w:eastAsiaTheme="minorEastAsia" w:cstheme="minorEastAsia"/>
          <w:bCs/>
          <w:i w:val="0"/>
          <w:iCs w:val="0"/>
          <w:sz w:val="28"/>
          <w:szCs w:val="28"/>
          <w:u w:val="single"/>
          <w:lang w:val="en-US" w:eastAsia="zh-CN"/>
        </w:rPr>
        <w:t>30</w:t>
      </w:r>
      <w:r>
        <w:rPr>
          <w:rFonts w:hint="eastAsia" w:asciiTheme="minorEastAsia" w:hAnsiTheme="minorEastAsia" w:eastAsiaTheme="minorEastAsia" w:cstheme="minorEastAsia"/>
          <w:bCs/>
          <w:i w:val="0"/>
          <w:iCs w:val="0"/>
          <w:sz w:val="28"/>
          <w:szCs w:val="28"/>
          <w:u w:val="single"/>
        </w:rPr>
        <w:t>分</w:t>
      </w:r>
      <w:r>
        <w:rPr>
          <w:rFonts w:hint="eastAsia" w:asciiTheme="minorEastAsia" w:hAnsiTheme="minorEastAsia" w:eastAsiaTheme="minorEastAsia" w:cstheme="minorEastAsia"/>
          <w:bCs/>
          <w:i w:val="0"/>
          <w:iCs w:val="0"/>
          <w:sz w:val="28"/>
          <w:szCs w:val="28"/>
        </w:rPr>
        <w:t>（北京时间）前提交响应文件</w:t>
      </w:r>
      <w:r>
        <w:rPr>
          <w:rFonts w:hint="eastAsia" w:asciiTheme="minorEastAsia" w:hAnsiTheme="minorEastAsia" w:eastAsiaTheme="minorEastAsia" w:cstheme="minorEastAsia"/>
          <w:i w:val="0"/>
          <w:iCs w:val="0"/>
          <w:sz w:val="28"/>
          <w:szCs w:val="28"/>
        </w:rPr>
        <w:t>。</w:t>
      </w:r>
    </w:p>
    <w:p>
      <w:pPr>
        <w:pStyle w:val="5"/>
        <w:spacing w:line="360" w:lineRule="auto"/>
        <w:rPr>
          <w:rFonts w:hint="eastAsia" w:asciiTheme="minorEastAsia" w:hAnsiTheme="minorEastAsia" w:eastAsiaTheme="minorEastAsia" w:cstheme="minorEastAsia"/>
          <w:b w:val="0"/>
          <w:i w:val="0"/>
          <w:iCs w:val="0"/>
          <w:sz w:val="28"/>
          <w:szCs w:val="28"/>
        </w:rPr>
      </w:pPr>
      <w:bookmarkStart w:id="9" w:name="_Toc28359012"/>
      <w:bookmarkStart w:id="10" w:name="_Toc28359089"/>
      <w:bookmarkStart w:id="11" w:name="_Toc35393798"/>
      <w:bookmarkStart w:id="12" w:name="_Toc35393629"/>
      <w:r>
        <w:rPr>
          <w:rFonts w:hint="eastAsia" w:asciiTheme="minorEastAsia" w:hAnsiTheme="minorEastAsia" w:eastAsiaTheme="minorEastAsia" w:cstheme="minorEastAsia"/>
          <w:b w:val="0"/>
          <w:i w:val="0"/>
          <w:iCs w:val="0"/>
          <w:sz w:val="28"/>
          <w:szCs w:val="28"/>
        </w:rPr>
        <w:t>一、项目基本情况</w:t>
      </w:r>
      <w:bookmarkEnd w:id="9"/>
      <w:bookmarkEnd w:id="10"/>
      <w:bookmarkEnd w:id="11"/>
      <w:bookmarkEnd w:id="12"/>
    </w:p>
    <w:p>
      <w:pPr>
        <w:ind w:firstLine="566" w:firstLineChars="200"/>
        <w:rPr>
          <w:rFonts w:hint="default" w:asciiTheme="minorEastAsia" w:hAnsiTheme="minorEastAsia" w:eastAsiaTheme="minorEastAsia" w:cstheme="minorEastAsia"/>
          <w:i w:val="0"/>
          <w:iCs w:val="0"/>
          <w:sz w:val="28"/>
          <w:szCs w:val="28"/>
          <w:lang w:val="en-US"/>
        </w:rPr>
      </w:pPr>
      <w:r>
        <w:rPr>
          <w:rFonts w:hint="eastAsia" w:asciiTheme="minorEastAsia" w:hAnsiTheme="minorEastAsia" w:eastAsiaTheme="minorEastAsia" w:cstheme="minorEastAsia"/>
          <w:i w:val="0"/>
          <w:iCs w:val="0"/>
          <w:sz w:val="28"/>
          <w:szCs w:val="28"/>
        </w:rPr>
        <w:t>项目编号：</w:t>
      </w:r>
      <w:r>
        <w:rPr>
          <w:rFonts w:hint="eastAsia" w:asciiTheme="minorEastAsia" w:hAnsiTheme="minorEastAsia" w:eastAsiaTheme="minorEastAsia" w:cstheme="minorEastAsia"/>
          <w:i w:val="0"/>
          <w:iCs w:val="0"/>
          <w:sz w:val="28"/>
          <w:szCs w:val="28"/>
          <w:lang w:val="en-US" w:eastAsia="zh-CN"/>
        </w:rPr>
        <w:t>HNXJZB（SMX）2021093</w:t>
      </w:r>
    </w:p>
    <w:p>
      <w:pPr>
        <w:ind w:firstLine="566" w:firstLineChars="200"/>
        <w:rPr>
          <w:rFonts w:hint="eastAsia" w:asciiTheme="minorEastAsia" w:hAnsiTheme="minorEastAsia" w:eastAsiaTheme="minorEastAsia" w:cstheme="minorEastAsia"/>
          <w:i w:val="0"/>
          <w:iCs w:val="0"/>
          <w:sz w:val="28"/>
          <w:szCs w:val="28"/>
          <w:u w:val="single"/>
        </w:rPr>
      </w:pPr>
      <w:r>
        <w:rPr>
          <w:rFonts w:hint="eastAsia" w:asciiTheme="minorEastAsia" w:hAnsiTheme="minorEastAsia" w:eastAsiaTheme="minorEastAsia" w:cstheme="minorEastAsia"/>
          <w:i w:val="0"/>
          <w:iCs w:val="0"/>
          <w:sz w:val="28"/>
          <w:szCs w:val="28"/>
        </w:rPr>
        <w:t>项目名称：</w:t>
      </w:r>
      <w:bookmarkStart w:id="273" w:name="_GoBack"/>
      <w:r>
        <w:rPr>
          <w:rFonts w:hint="eastAsia" w:asciiTheme="minorEastAsia" w:hAnsiTheme="minorEastAsia" w:eastAsiaTheme="minorEastAsia" w:cstheme="minorEastAsia"/>
          <w:i w:val="0"/>
          <w:iCs w:val="0"/>
          <w:sz w:val="28"/>
          <w:szCs w:val="28"/>
          <w:lang w:eastAsia="zh-CN"/>
        </w:rPr>
        <w:t>卢氏县人民检察院移动办公、办案数据通讯流量采购项目</w:t>
      </w:r>
      <w:bookmarkEnd w:id="273"/>
    </w:p>
    <w:p>
      <w:pPr>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采购方式：</w:t>
      </w:r>
      <w:r>
        <w:rPr>
          <w:rFonts w:hint="eastAsia" w:asciiTheme="minorEastAsia" w:hAnsiTheme="minorEastAsia" w:eastAsiaTheme="minorEastAsia" w:cstheme="minorEastAsia"/>
          <w:i w:val="0"/>
          <w:iCs w:val="0"/>
          <w:sz w:val="28"/>
          <w:szCs w:val="28"/>
          <w:lang w:eastAsia="zh-CN"/>
        </w:rPr>
        <w:t>☑</w:t>
      </w:r>
      <w:r>
        <w:rPr>
          <w:rFonts w:hint="eastAsia" w:asciiTheme="minorEastAsia" w:hAnsiTheme="minorEastAsia" w:eastAsiaTheme="minorEastAsia" w:cstheme="minorEastAsia"/>
          <w:i w:val="0"/>
          <w:iCs w:val="0"/>
          <w:sz w:val="28"/>
          <w:szCs w:val="28"/>
        </w:rPr>
        <w:t>竞争性谈判 □竞争性磋商 □询价</w:t>
      </w:r>
    </w:p>
    <w:p>
      <w:pPr>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预算金额：￥</w:t>
      </w:r>
      <w:r>
        <w:rPr>
          <w:rFonts w:hint="eastAsia" w:asciiTheme="minorEastAsia" w:hAnsiTheme="minorEastAsia" w:eastAsiaTheme="minorEastAsia" w:cstheme="minorEastAsia"/>
          <w:i w:val="0"/>
          <w:iCs w:val="0"/>
          <w:sz w:val="28"/>
          <w:szCs w:val="28"/>
          <w:lang w:val="en-US" w:eastAsia="zh-CN"/>
        </w:rPr>
        <w:t>410000.00</w:t>
      </w:r>
      <w:r>
        <w:rPr>
          <w:rFonts w:hint="eastAsia" w:asciiTheme="minorEastAsia" w:hAnsiTheme="minorEastAsia" w:eastAsiaTheme="minorEastAsia" w:cstheme="minorEastAsia"/>
          <w:i w:val="0"/>
          <w:iCs w:val="0"/>
          <w:sz w:val="28"/>
          <w:szCs w:val="28"/>
        </w:rPr>
        <w:t>元</w:t>
      </w:r>
    </w:p>
    <w:p>
      <w:pPr>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最高限价（如有）：￥</w:t>
      </w:r>
      <w:r>
        <w:rPr>
          <w:rFonts w:hint="eastAsia" w:asciiTheme="minorEastAsia" w:hAnsiTheme="minorEastAsia" w:eastAsiaTheme="minorEastAsia" w:cstheme="minorEastAsia"/>
          <w:i w:val="0"/>
          <w:iCs w:val="0"/>
          <w:sz w:val="28"/>
          <w:szCs w:val="28"/>
          <w:lang w:val="en-US" w:eastAsia="zh-CN"/>
        </w:rPr>
        <w:t>410000.00</w:t>
      </w:r>
      <w:r>
        <w:rPr>
          <w:rFonts w:hint="eastAsia" w:asciiTheme="minorEastAsia" w:hAnsiTheme="minorEastAsia" w:eastAsiaTheme="minorEastAsia" w:cstheme="minorEastAsia"/>
          <w:i w:val="0"/>
          <w:iCs w:val="0"/>
          <w:sz w:val="28"/>
          <w:szCs w:val="28"/>
        </w:rPr>
        <w:t>元</w:t>
      </w:r>
    </w:p>
    <w:p>
      <w:pPr>
        <w:ind w:firstLine="566" w:firstLineChars="200"/>
        <w:rPr>
          <w:rFonts w:hint="eastAsia" w:asciiTheme="minorEastAsia" w:hAnsiTheme="minorEastAsia" w:eastAsiaTheme="minorEastAsia" w:cstheme="minorEastAsia"/>
          <w:i w:val="0"/>
          <w:iCs w:val="0"/>
          <w:sz w:val="28"/>
          <w:szCs w:val="28"/>
          <w:u w:val="single"/>
        </w:rPr>
      </w:pPr>
      <w:r>
        <w:rPr>
          <w:rFonts w:hint="eastAsia" w:asciiTheme="minorEastAsia" w:hAnsiTheme="minorEastAsia" w:eastAsiaTheme="minorEastAsia" w:cstheme="minorEastAsia"/>
          <w:i w:val="0"/>
          <w:iCs w:val="0"/>
          <w:sz w:val="28"/>
          <w:szCs w:val="28"/>
        </w:rPr>
        <w:t>采购需求：</w:t>
      </w:r>
      <w:r>
        <w:rPr>
          <w:rFonts w:hint="eastAsia" w:asciiTheme="minorEastAsia" w:hAnsiTheme="minorEastAsia" w:eastAsiaTheme="minorEastAsia" w:cstheme="minorEastAsia"/>
          <w:i w:val="0"/>
          <w:iCs w:val="0"/>
          <w:sz w:val="28"/>
          <w:szCs w:val="28"/>
          <w:lang w:val="en-US" w:eastAsia="zh-CN"/>
        </w:rPr>
        <w:t>采购内容为</w:t>
      </w:r>
      <w:r>
        <w:rPr>
          <w:rFonts w:hint="eastAsia" w:asciiTheme="minorEastAsia" w:hAnsiTheme="minorEastAsia" w:eastAsiaTheme="minorEastAsia" w:cstheme="minorEastAsia"/>
          <w:i w:val="0"/>
          <w:iCs w:val="0"/>
          <w:sz w:val="28"/>
          <w:szCs w:val="28"/>
          <w:lang w:eastAsia="zh-CN"/>
        </w:rPr>
        <w:t>卢氏县人民检察院移动办公、办案数据通讯流量采购项目</w:t>
      </w:r>
      <w:r>
        <w:rPr>
          <w:rFonts w:hint="eastAsia" w:asciiTheme="minorEastAsia" w:hAnsiTheme="minorEastAsia" w:eastAsiaTheme="minorEastAsia" w:cstheme="minorEastAsia"/>
          <w:i w:val="0"/>
          <w:iCs w:val="0"/>
          <w:sz w:val="28"/>
          <w:szCs w:val="28"/>
        </w:rPr>
        <w:t>采购</w:t>
      </w:r>
    </w:p>
    <w:p>
      <w:pPr>
        <w:ind w:firstLine="566" w:firstLineChars="200"/>
        <w:rPr>
          <w:rFonts w:hint="eastAsia" w:asciiTheme="minorEastAsia" w:hAnsiTheme="minorEastAsia" w:eastAsiaTheme="minorEastAsia" w:cstheme="minorEastAsia"/>
          <w:i w:val="0"/>
          <w:iCs w:val="0"/>
          <w:sz w:val="28"/>
          <w:szCs w:val="28"/>
          <w:u w:val="single"/>
        </w:rPr>
      </w:pPr>
      <w:r>
        <w:rPr>
          <w:rFonts w:hint="eastAsia" w:asciiTheme="minorEastAsia" w:hAnsiTheme="minorEastAsia" w:eastAsiaTheme="minorEastAsia" w:cstheme="minorEastAsia"/>
          <w:i w:val="0"/>
          <w:iCs w:val="0"/>
          <w:sz w:val="28"/>
          <w:szCs w:val="28"/>
        </w:rPr>
        <w:t>合同履行期限：</w:t>
      </w:r>
      <w:r>
        <w:rPr>
          <w:rFonts w:hint="eastAsia" w:asciiTheme="minorEastAsia" w:hAnsiTheme="minorEastAsia" w:eastAsiaTheme="minorEastAsia" w:cstheme="minorEastAsia"/>
          <w:i w:val="0"/>
          <w:iCs w:val="0"/>
          <w:sz w:val="28"/>
          <w:szCs w:val="28"/>
          <w:lang w:eastAsia="zh-CN"/>
        </w:rPr>
        <w:t>合同签订后两年</w:t>
      </w:r>
      <w:r>
        <w:rPr>
          <w:rFonts w:hint="eastAsia" w:asciiTheme="minorEastAsia" w:hAnsiTheme="minorEastAsia" w:eastAsiaTheme="minorEastAsia" w:cstheme="minorEastAsia"/>
          <w:i w:val="0"/>
          <w:iCs w:val="0"/>
          <w:sz w:val="28"/>
          <w:szCs w:val="28"/>
          <w:lang w:val="en-US" w:eastAsia="zh-CN"/>
        </w:rPr>
        <w:t xml:space="preserve">  </w:t>
      </w:r>
    </w:p>
    <w:p>
      <w:pPr>
        <w:spacing w:line="360" w:lineRule="auto"/>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本项目（</w:t>
      </w:r>
      <w:r>
        <w:rPr>
          <w:rFonts w:hint="eastAsia" w:asciiTheme="minorEastAsia" w:hAnsiTheme="minorEastAsia" w:eastAsiaTheme="minorEastAsia" w:cstheme="minorEastAsia"/>
          <w:b w:val="0"/>
          <w:bCs w:val="0"/>
          <w:i w:val="0"/>
          <w:iCs w:val="0"/>
          <w:sz w:val="28"/>
          <w:szCs w:val="28"/>
        </w:rPr>
        <w:t>否</w:t>
      </w:r>
      <w:r>
        <w:rPr>
          <w:rFonts w:hint="eastAsia" w:asciiTheme="minorEastAsia" w:hAnsiTheme="minorEastAsia" w:eastAsiaTheme="minorEastAsia" w:cstheme="minorEastAsia"/>
          <w:i w:val="0"/>
          <w:iCs w:val="0"/>
          <w:sz w:val="28"/>
          <w:szCs w:val="28"/>
        </w:rPr>
        <w:t>）接受联合体。</w:t>
      </w:r>
    </w:p>
    <w:p>
      <w:pPr>
        <w:pStyle w:val="5"/>
        <w:spacing w:line="360" w:lineRule="auto"/>
        <w:rPr>
          <w:rFonts w:hint="eastAsia" w:asciiTheme="minorEastAsia" w:hAnsiTheme="minorEastAsia" w:eastAsiaTheme="minorEastAsia" w:cstheme="minorEastAsia"/>
          <w:b w:val="0"/>
          <w:i w:val="0"/>
          <w:iCs w:val="0"/>
          <w:sz w:val="28"/>
          <w:szCs w:val="28"/>
        </w:rPr>
      </w:pPr>
      <w:bookmarkStart w:id="13" w:name="_Toc28359013"/>
      <w:bookmarkStart w:id="14" w:name="_Toc35393630"/>
      <w:bookmarkStart w:id="15" w:name="_Toc28359090"/>
      <w:bookmarkStart w:id="16" w:name="_Toc35393799"/>
      <w:r>
        <w:rPr>
          <w:rFonts w:hint="eastAsia" w:asciiTheme="minorEastAsia" w:hAnsiTheme="minorEastAsia" w:eastAsiaTheme="minorEastAsia" w:cstheme="minorEastAsia"/>
          <w:b w:val="0"/>
          <w:i w:val="0"/>
          <w:iCs w:val="0"/>
          <w:sz w:val="28"/>
          <w:szCs w:val="28"/>
        </w:rPr>
        <w:t>二、申请人的资格要求：</w:t>
      </w:r>
      <w:bookmarkEnd w:id="13"/>
      <w:bookmarkEnd w:id="14"/>
      <w:bookmarkEnd w:id="15"/>
      <w:bookmarkEnd w:id="16"/>
    </w:p>
    <w:p>
      <w:pPr>
        <w:ind w:firstLine="566" w:firstLineChars="2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1.满足《中华人民共和国政府采购法》第二十二条规定；</w:t>
      </w:r>
    </w:p>
    <w:p>
      <w:pPr>
        <w:ind w:firstLine="566" w:firstLineChars="200"/>
        <w:rPr>
          <w:rFonts w:hint="eastAsia" w:asciiTheme="minorEastAsia" w:hAnsiTheme="minorEastAsia" w:eastAsiaTheme="minorEastAsia" w:cstheme="minorEastAsia"/>
          <w:i w:val="0"/>
          <w:iCs w:val="0"/>
          <w:sz w:val="28"/>
          <w:szCs w:val="28"/>
          <w:u w:val="none"/>
        </w:rPr>
      </w:pPr>
      <w:bookmarkStart w:id="17" w:name="_Toc28359014"/>
      <w:bookmarkStart w:id="18" w:name="_Toc28359091"/>
      <w:r>
        <w:rPr>
          <w:rFonts w:hint="eastAsia" w:asciiTheme="minorEastAsia" w:hAnsiTheme="minorEastAsia" w:eastAsiaTheme="minorEastAsia" w:cstheme="minorEastAsia"/>
          <w:i w:val="0"/>
          <w:iCs w:val="0"/>
          <w:sz w:val="28"/>
          <w:szCs w:val="28"/>
        </w:rPr>
        <w:t>2.落实政府采购政策需满足的资格要求：</w:t>
      </w:r>
      <w:r>
        <w:rPr>
          <w:rFonts w:hint="eastAsia" w:asciiTheme="minorEastAsia" w:hAnsiTheme="minorEastAsia" w:eastAsiaTheme="minorEastAsia" w:cstheme="minorEastAsia"/>
          <w:i w:val="0"/>
          <w:iCs w:val="0"/>
          <w:sz w:val="28"/>
          <w:szCs w:val="28"/>
          <w:u w:val="none"/>
        </w:rPr>
        <w:t>本项目执行节约能源、保护环境、扶持不发达地区和少数民族地区、促进中小企业发展等政府采购政策。</w:t>
      </w:r>
    </w:p>
    <w:p>
      <w:pPr>
        <w:ind w:firstLine="566" w:firstLineChars="200"/>
        <w:rPr>
          <w:rFonts w:hint="eastAsia" w:asciiTheme="minorEastAsia" w:hAnsiTheme="minorEastAsia" w:eastAsiaTheme="minorEastAsia" w:cstheme="minorEastAsia"/>
          <w:i w:val="0"/>
          <w:iCs w:val="0"/>
          <w:sz w:val="28"/>
          <w:szCs w:val="28"/>
          <w:u w:val="none"/>
        </w:rPr>
      </w:pPr>
      <w:r>
        <w:rPr>
          <w:rFonts w:hint="eastAsia" w:asciiTheme="minorEastAsia" w:hAnsiTheme="minorEastAsia" w:eastAsiaTheme="minorEastAsia" w:cstheme="minorEastAsia"/>
          <w:i w:val="0"/>
          <w:iCs w:val="0"/>
          <w:sz w:val="28"/>
          <w:szCs w:val="28"/>
          <w:u w:val="none"/>
        </w:rPr>
        <w:t>3.本项目的特定资格要求：</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（1）供应商在中华人民共和国境内注册的能够独立承担民事责任的独立法人或其他组织，且在人员、设备、资金等方面具有履行合同的相应能力；</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（2）具有合法有效的营业执照、组织机构代码证、税务登记证或三证合一的营业执照；</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（3）供应商为满足本项目需求的制造商或有相关产品经营范围能力的供应商，有能力提供本次采购项目及所要求的服务；</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（4）依法缴纳税收，提供2021年任意一个月缴税证明；依法缴纳社会保障资金，提供企业法定代表人2021年任意一个月社保证明，新成立企业从成立之日起计算；</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（5）具有健全的财务会计制度或良好的财务状况；</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（6）提供企业无行贿犯罪记录在中国裁判文书网自行查询或自行承诺（查询对象：企业、法定代表人）；</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（7）提供企业注册地工商管理部门出具的无商业贿赂和不正当竞争行为的查询证明（若当地工商管理部门不办理此项业务，供应商须自行出具本企业无商业贿赂和不正当竞争行为承诺书）；</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www.creditchina.gov.cn）、中国政府采购网（www.ccgp.gov.cn）】；</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（9）本项目不接受联合体参加谈判；</w:t>
      </w:r>
    </w:p>
    <w:p>
      <w:pPr>
        <w:pStyle w:val="5"/>
        <w:spacing w:line="360" w:lineRule="auto"/>
        <w:rPr>
          <w:rFonts w:hint="eastAsia" w:asciiTheme="minorEastAsia" w:hAnsiTheme="minorEastAsia" w:eastAsiaTheme="minorEastAsia" w:cstheme="minorEastAsia"/>
          <w:b w:val="0"/>
          <w:i w:val="0"/>
          <w:iCs w:val="0"/>
          <w:sz w:val="28"/>
          <w:szCs w:val="28"/>
        </w:rPr>
      </w:pPr>
      <w:bookmarkStart w:id="19" w:name="_Toc35393631"/>
      <w:bookmarkStart w:id="20" w:name="_Toc35393800"/>
      <w:r>
        <w:rPr>
          <w:rFonts w:hint="eastAsia" w:asciiTheme="minorEastAsia" w:hAnsiTheme="minorEastAsia" w:eastAsiaTheme="minorEastAsia" w:cstheme="minorEastAsia"/>
          <w:b w:val="0"/>
          <w:i w:val="0"/>
          <w:iCs w:val="0"/>
          <w:sz w:val="28"/>
          <w:szCs w:val="28"/>
        </w:rPr>
        <w:t>三、获取采购文件</w:t>
      </w:r>
      <w:bookmarkEnd w:id="17"/>
      <w:bookmarkEnd w:id="18"/>
      <w:bookmarkEnd w:id="19"/>
      <w:bookmarkEnd w:id="20"/>
    </w:p>
    <w:p>
      <w:pPr>
        <w:spacing w:line="360" w:lineRule="auto"/>
        <w:ind w:firstLine="54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时间：</w:t>
      </w:r>
      <w:r>
        <w:rPr>
          <w:rFonts w:hint="eastAsia" w:asciiTheme="minorEastAsia" w:hAnsiTheme="minorEastAsia" w:eastAsiaTheme="minorEastAsia" w:cstheme="minorEastAsia"/>
          <w:i w:val="0"/>
          <w:iCs w:val="0"/>
          <w:sz w:val="28"/>
          <w:szCs w:val="28"/>
          <w:u w:val="single"/>
          <w:lang w:val="en-US" w:eastAsia="zh-CN"/>
        </w:rPr>
        <w:t>2021</w:t>
      </w:r>
      <w:r>
        <w:rPr>
          <w:rFonts w:hint="eastAsia" w:asciiTheme="minorEastAsia" w:hAnsiTheme="minorEastAsia" w:eastAsiaTheme="minorEastAsia" w:cstheme="minorEastAsia"/>
          <w:i w:val="0"/>
          <w:iCs w:val="0"/>
          <w:sz w:val="28"/>
          <w:szCs w:val="28"/>
          <w:u w:val="single"/>
        </w:rPr>
        <w:t>年</w:t>
      </w:r>
      <w:r>
        <w:rPr>
          <w:rFonts w:hint="eastAsia" w:asciiTheme="minorEastAsia" w:hAnsiTheme="minorEastAsia" w:eastAsiaTheme="minorEastAsia" w:cstheme="minorEastAsia"/>
          <w:i w:val="0"/>
          <w:iCs w:val="0"/>
          <w:sz w:val="28"/>
          <w:szCs w:val="28"/>
          <w:u w:val="single"/>
          <w:lang w:val="en-US" w:eastAsia="zh-CN"/>
        </w:rPr>
        <w:t>10</w:t>
      </w:r>
      <w:r>
        <w:rPr>
          <w:rFonts w:hint="eastAsia" w:asciiTheme="minorEastAsia" w:hAnsiTheme="minorEastAsia" w:eastAsiaTheme="minorEastAsia" w:cstheme="minorEastAsia"/>
          <w:i w:val="0"/>
          <w:iCs w:val="0"/>
          <w:sz w:val="28"/>
          <w:szCs w:val="28"/>
          <w:u w:val="single"/>
        </w:rPr>
        <w:t>月</w:t>
      </w:r>
      <w:r>
        <w:rPr>
          <w:rFonts w:hint="eastAsia" w:asciiTheme="minorEastAsia" w:hAnsiTheme="minorEastAsia" w:eastAsiaTheme="minorEastAsia" w:cstheme="minorEastAsia"/>
          <w:i w:val="0"/>
          <w:iCs w:val="0"/>
          <w:sz w:val="28"/>
          <w:szCs w:val="28"/>
          <w:u w:val="single"/>
          <w:lang w:val="en-US" w:eastAsia="zh-CN"/>
        </w:rPr>
        <w:t xml:space="preserve"> 18 </w:t>
      </w:r>
      <w:r>
        <w:rPr>
          <w:rFonts w:hint="eastAsia" w:asciiTheme="minorEastAsia" w:hAnsiTheme="minorEastAsia" w:eastAsiaTheme="minorEastAsia" w:cstheme="minorEastAsia"/>
          <w:i w:val="0"/>
          <w:iCs w:val="0"/>
          <w:sz w:val="28"/>
          <w:szCs w:val="28"/>
          <w:u w:val="single"/>
        </w:rPr>
        <w:t>日</w:t>
      </w:r>
      <w:r>
        <w:rPr>
          <w:rFonts w:hint="eastAsia" w:asciiTheme="minorEastAsia" w:hAnsiTheme="minorEastAsia" w:eastAsiaTheme="minorEastAsia" w:cstheme="minorEastAsia"/>
          <w:i w:val="0"/>
          <w:iCs w:val="0"/>
          <w:sz w:val="28"/>
          <w:szCs w:val="28"/>
        </w:rPr>
        <w:t>至</w:t>
      </w:r>
      <w:r>
        <w:rPr>
          <w:rFonts w:hint="eastAsia" w:asciiTheme="minorEastAsia" w:hAnsiTheme="minorEastAsia" w:eastAsiaTheme="minorEastAsia" w:cstheme="minorEastAsia"/>
          <w:i w:val="0"/>
          <w:iCs w:val="0"/>
          <w:sz w:val="28"/>
          <w:szCs w:val="28"/>
          <w:u w:val="single"/>
          <w:lang w:val="en-US" w:eastAsia="zh-CN"/>
        </w:rPr>
        <w:t>2021</w:t>
      </w:r>
      <w:r>
        <w:rPr>
          <w:rFonts w:hint="eastAsia" w:asciiTheme="minorEastAsia" w:hAnsiTheme="minorEastAsia" w:eastAsiaTheme="minorEastAsia" w:cstheme="minorEastAsia"/>
          <w:i w:val="0"/>
          <w:iCs w:val="0"/>
          <w:sz w:val="28"/>
          <w:szCs w:val="28"/>
          <w:u w:val="single"/>
        </w:rPr>
        <w:t>年</w:t>
      </w:r>
      <w:r>
        <w:rPr>
          <w:rFonts w:hint="eastAsia" w:asciiTheme="minorEastAsia" w:hAnsiTheme="minorEastAsia" w:eastAsiaTheme="minorEastAsia" w:cstheme="minorEastAsia"/>
          <w:i w:val="0"/>
          <w:iCs w:val="0"/>
          <w:sz w:val="28"/>
          <w:szCs w:val="28"/>
          <w:u w:val="single"/>
          <w:lang w:val="en-US" w:eastAsia="zh-CN"/>
        </w:rPr>
        <w:t>10</w:t>
      </w:r>
      <w:r>
        <w:rPr>
          <w:rFonts w:hint="eastAsia" w:asciiTheme="minorEastAsia" w:hAnsiTheme="minorEastAsia" w:eastAsiaTheme="minorEastAsia" w:cstheme="minorEastAsia"/>
          <w:i w:val="0"/>
          <w:iCs w:val="0"/>
          <w:sz w:val="28"/>
          <w:szCs w:val="28"/>
          <w:u w:val="single"/>
        </w:rPr>
        <w:t>月</w:t>
      </w:r>
      <w:r>
        <w:rPr>
          <w:rFonts w:hint="eastAsia" w:asciiTheme="minorEastAsia" w:hAnsiTheme="minorEastAsia" w:eastAsiaTheme="minorEastAsia" w:cstheme="minorEastAsia"/>
          <w:i w:val="0"/>
          <w:iCs w:val="0"/>
          <w:sz w:val="28"/>
          <w:szCs w:val="28"/>
          <w:u w:val="single"/>
          <w:lang w:val="en-US" w:eastAsia="zh-CN"/>
        </w:rPr>
        <w:t>20</w:t>
      </w:r>
      <w:r>
        <w:rPr>
          <w:rFonts w:hint="eastAsia" w:asciiTheme="minorEastAsia" w:hAnsiTheme="minorEastAsia" w:eastAsiaTheme="minorEastAsia" w:cstheme="minorEastAsia"/>
          <w:i w:val="0"/>
          <w:iCs w:val="0"/>
          <w:sz w:val="28"/>
          <w:szCs w:val="28"/>
          <w:u w:val="single"/>
        </w:rPr>
        <w:t>日</w:t>
      </w:r>
      <w:r>
        <w:rPr>
          <w:rFonts w:hint="eastAsia" w:asciiTheme="minorEastAsia" w:hAnsiTheme="minorEastAsia" w:eastAsiaTheme="minorEastAsia" w:cstheme="minorEastAsia"/>
          <w:i w:val="0"/>
          <w:iCs w:val="0"/>
          <w:sz w:val="28"/>
          <w:szCs w:val="28"/>
        </w:rPr>
        <w:t>，每天上午</w:t>
      </w:r>
      <w:r>
        <w:rPr>
          <w:rFonts w:hint="eastAsia" w:asciiTheme="minorEastAsia" w:hAnsiTheme="minorEastAsia" w:eastAsiaTheme="minorEastAsia" w:cstheme="minorEastAsia"/>
          <w:i w:val="0"/>
          <w:iCs w:val="0"/>
          <w:sz w:val="28"/>
          <w:szCs w:val="28"/>
          <w:u w:val="single"/>
          <w:lang w:val="en-US" w:eastAsia="zh-CN"/>
        </w:rPr>
        <w:t>8：00</w:t>
      </w:r>
      <w:r>
        <w:rPr>
          <w:rFonts w:hint="eastAsia" w:asciiTheme="minorEastAsia" w:hAnsiTheme="minorEastAsia" w:eastAsiaTheme="minorEastAsia" w:cstheme="minorEastAsia"/>
          <w:i w:val="0"/>
          <w:iCs w:val="0"/>
          <w:sz w:val="28"/>
          <w:szCs w:val="28"/>
        </w:rPr>
        <w:t>至</w:t>
      </w:r>
      <w:r>
        <w:rPr>
          <w:rFonts w:hint="eastAsia" w:asciiTheme="minorEastAsia" w:hAnsiTheme="minorEastAsia" w:eastAsiaTheme="minorEastAsia" w:cstheme="minorEastAsia"/>
          <w:i w:val="0"/>
          <w:iCs w:val="0"/>
          <w:sz w:val="28"/>
          <w:szCs w:val="28"/>
          <w:u w:val="single"/>
          <w:lang w:val="en-US" w:eastAsia="zh-CN"/>
        </w:rPr>
        <w:t>12:00</w:t>
      </w:r>
      <w:r>
        <w:rPr>
          <w:rFonts w:hint="eastAsia" w:asciiTheme="minorEastAsia" w:hAnsiTheme="minorEastAsia" w:eastAsiaTheme="minorEastAsia" w:cstheme="minorEastAsia"/>
          <w:i w:val="0"/>
          <w:iCs w:val="0"/>
          <w:sz w:val="28"/>
          <w:szCs w:val="28"/>
        </w:rPr>
        <w:t>，下午</w:t>
      </w:r>
      <w:r>
        <w:rPr>
          <w:rFonts w:hint="eastAsia" w:asciiTheme="minorEastAsia" w:hAnsiTheme="minorEastAsia" w:eastAsiaTheme="minorEastAsia" w:cstheme="minorEastAsia"/>
          <w:i w:val="0"/>
          <w:iCs w:val="0"/>
          <w:sz w:val="28"/>
          <w:szCs w:val="28"/>
          <w:u w:val="single"/>
          <w:lang w:val="en-US" w:eastAsia="zh-CN"/>
        </w:rPr>
        <w:t>14：30</w:t>
      </w:r>
      <w:r>
        <w:rPr>
          <w:rFonts w:hint="eastAsia" w:asciiTheme="minorEastAsia" w:hAnsiTheme="minorEastAsia" w:eastAsiaTheme="minorEastAsia" w:cstheme="minorEastAsia"/>
          <w:i w:val="0"/>
          <w:iCs w:val="0"/>
          <w:sz w:val="28"/>
          <w:szCs w:val="28"/>
        </w:rPr>
        <w:t>至</w:t>
      </w:r>
      <w:r>
        <w:rPr>
          <w:rFonts w:hint="eastAsia" w:asciiTheme="minorEastAsia" w:hAnsiTheme="minorEastAsia" w:eastAsiaTheme="minorEastAsia" w:cstheme="minorEastAsia"/>
          <w:i w:val="0"/>
          <w:iCs w:val="0"/>
          <w:sz w:val="28"/>
          <w:szCs w:val="28"/>
          <w:u w:val="single"/>
          <w:lang w:val="en-US" w:eastAsia="zh-CN"/>
        </w:rPr>
        <w:t>17:30</w:t>
      </w:r>
      <w:r>
        <w:rPr>
          <w:rFonts w:hint="eastAsia" w:asciiTheme="minorEastAsia" w:hAnsiTheme="minorEastAsia" w:eastAsiaTheme="minorEastAsia" w:cstheme="minorEastAsia"/>
          <w:i w:val="0"/>
          <w:iCs w:val="0"/>
          <w:sz w:val="28"/>
          <w:szCs w:val="28"/>
        </w:rPr>
        <w:t>（北京时间，法定节假日除外 ）</w:t>
      </w:r>
    </w:p>
    <w:p>
      <w:pPr>
        <w:spacing w:line="360" w:lineRule="auto"/>
        <w:ind w:firstLine="540"/>
        <w:rPr>
          <w:rFonts w:hint="eastAsia" w:asciiTheme="minorEastAsia" w:hAnsiTheme="minorEastAsia" w:eastAsiaTheme="minorEastAsia" w:cstheme="minorEastAsia"/>
          <w:i w:val="0"/>
          <w:iCs w:val="0"/>
          <w:sz w:val="28"/>
          <w:szCs w:val="28"/>
          <w:u w:val="single"/>
          <w:lang w:eastAsia="zh-CN"/>
        </w:rPr>
      </w:pPr>
      <w:r>
        <w:rPr>
          <w:rFonts w:hint="eastAsia" w:asciiTheme="minorEastAsia" w:hAnsiTheme="minorEastAsia" w:eastAsiaTheme="minorEastAsia" w:cstheme="minorEastAsia"/>
          <w:i w:val="0"/>
          <w:iCs w:val="0"/>
          <w:sz w:val="28"/>
          <w:szCs w:val="28"/>
        </w:rPr>
        <w:t>地点：卢氏县</w:t>
      </w:r>
      <w:r>
        <w:rPr>
          <w:rFonts w:hint="eastAsia" w:asciiTheme="minorEastAsia" w:hAnsiTheme="minorEastAsia" w:eastAsiaTheme="minorEastAsia" w:cstheme="minorEastAsia"/>
          <w:i w:val="0"/>
          <w:iCs w:val="0"/>
          <w:sz w:val="28"/>
          <w:szCs w:val="28"/>
          <w:lang w:eastAsia="zh-CN"/>
        </w:rPr>
        <w:t>城关镇柳林路中段兴建建设管理有限公司</w:t>
      </w:r>
    </w:p>
    <w:p>
      <w:pPr>
        <w:spacing w:line="360" w:lineRule="auto"/>
        <w:ind w:firstLine="540"/>
        <w:rPr>
          <w:rFonts w:hint="eastAsia" w:asciiTheme="minorEastAsia" w:hAnsiTheme="minorEastAsia" w:eastAsiaTheme="minorEastAsia" w:cstheme="minorEastAsia"/>
          <w:i w:val="0"/>
          <w:iCs w:val="0"/>
          <w:sz w:val="28"/>
          <w:szCs w:val="28"/>
          <w:u w:val="single"/>
        </w:rPr>
      </w:pPr>
      <w:r>
        <w:rPr>
          <w:rFonts w:hint="eastAsia" w:asciiTheme="minorEastAsia" w:hAnsiTheme="minorEastAsia" w:eastAsiaTheme="minorEastAsia" w:cstheme="minorEastAsia"/>
          <w:i w:val="0"/>
          <w:iCs w:val="0"/>
          <w:sz w:val="28"/>
          <w:szCs w:val="28"/>
        </w:rPr>
        <w:t>方式：</w:t>
      </w:r>
      <w:r>
        <w:rPr>
          <w:rFonts w:hint="eastAsia" w:asciiTheme="minorEastAsia" w:hAnsiTheme="minorEastAsia" w:eastAsiaTheme="minorEastAsia" w:cstheme="minorEastAsia"/>
          <w:i w:val="0"/>
          <w:iCs w:val="0"/>
          <w:sz w:val="28"/>
          <w:szCs w:val="28"/>
          <w:lang w:eastAsia="zh-CN"/>
        </w:rPr>
        <w:t>供应商应到兴建建设管理有限公司报名，同时领取纸质版谈判文件。</w:t>
      </w:r>
    </w:p>
    <w:p>
      <w:pPr>
        <w:spacing w:line="360" w:lineRule="auto"/>
        <w:ind w:firstLine="540"/>
        <w:rPr>
          <w:rFonts w:hint="eastAsia" w:eastAsia="宋体" w:asciiTheme="minorEastAsia" w:hAnsiTheme="minorEastAsia" w:cstheme="minorEastAsia"/>
          <w:i w:val="0"/>
          <w:iCs w:val="0"/>
          <w:sz w:val="28"/>
          <w:szCs w:val="28"/>
          <w:lang w:eastAsia="zh-CN"/>
        </w:rPr>
      </w:pPr>
      <w:r>
        <w:rPr>
          <w:rFonts w:hint="eastAsia" w:asciiTheme="minorEastAsia" w:hAnsiTheme="minorEastAsia" w:eastAsiaTheme="minorEastAsia" w:cstheme="minorEastAsia"/>
          <w:i w:val="0"/>
          <w:iCs w:val="0"/>
          <w:sz w:val="28"/>
          <w:szCs w:val="28"/>
        </w:rPr>
        <w:t>售价：</w:t>
      </w:r>
      <w:r>
        <w:rPr>
          <w:rFonts w:hint="eastAsia" w:ascii="宋体" w:hAnsi="宋体" w:cs="宋体"/>
          <w:color w:val="000000"/>
          <w:sz w:val="28"/>
          <w:szCs w:val="28"/>
        </w:rPr>
        <w:t>每份300元，现金支付，售出不退，外地不邮寄</w:t>
      </w:r>
      <w:r>
        <w:rPr>
          <w:rFonts w:hint="eastAsia" w:ascii="宋体" w:hAnsi="宋体" w:cs="宋体"/>
          <w:color w:val="000000"/>
          <w:sz w:val="28"/>
          <w:szCs w:val="28"/>
          <w:lang w:eastAsia="zh-CN"/>
        </w:rPr>
        <w:t>。</w:t>
      </w:r>
    </w:p>
    <w:p>
      <w:pPr>
        <w:pStyle w:val="5"/>
        <w:spacing w:line="360" w:lineRule="auto"/>
        <w:rPr>
          <w:rFonts w:hint="eastAsia" w:asciiTheme="minorEastAsia" w:hAnsiTheme="minorEastAsia" w:eastAsiaTheme="minorEastAsia" w:cstheme="minorEastAsia"/>
          <w:b w:val="0"/>
          <w:i w:val="0"/>
          <w:iCs w:val="0"/>
          <w:sz w:val="28"/>
          <w:szCs w:val="28"/>
        </w:rPr>
      </w:pPr>
      <w:bookmarkStart w:id="21" w:name="_Toc35393632"/>
      <w:bookmarkStart w:id="22" w:name="_Toc28359092"/>
      <w:bookmarkStart w:id="23" w:name="_Toc28359015"/>
      <w:bookmarkStart w:id="24" w:name="_Toc35393801"/>
      <w:r>
        <w:rPr>
          <w:rFonts w:hint="eastAsia" w:asciiTheme="minorEastAsia" w:hAnsiTheme="minorEastAsia" w:eastAsiaTheme="minorEastAsia" w:cstheme="minorEastAsia"/>
          <w:b w:val="0"/>
          <w:i w:val="0"/>
          <w:iCs w:val="0"/>
          <w:sz w:val="28"/>
          <w:szCs w:val="28"/>
        </w:rPr>
        <w:t>四、响应文件提交</w:t>
      </w:r>
      <w:bookmarkEnd w:id="21"/>
      <w:bookmarkEnd w:id="22"/>
      <w:bookmarkEnd w:id="23"/>
      <w:bookmarkEnd w:id="24"/>
    </w:p>
    <w:p>
      <w:pPr>
        <w:ind w:firstLine="566" w:firstLineChars="200"/>
        <w:rPr>
          <w:rFonts w:hint="eastAsia" w:asciiTheme="minorEastAsia" w:hAnsiTheme="minorEastAsia" w:eastAsiaTheme="minorEastAsia" w:cstheme="minorEastAsia"/>
          <w:bCs/>
          <w:i w:val="0"/>
          <w:iCs w:val="0"/>
          <w:sz w:val="28"/>
          <w:szCs w:val="28"/>
        </w:rPr>
      </w:pPr>
      <w:r>
        <w:rPr>
          <w:rFonts w:hint="eastAsia" w:asciiTheme="minorEastAsia" w:hAnsiTheme="minorEastAsia" w:eastAsiaTheme="minorEastAsia" w:cstheme="minorEastAsia"/>
          <w:i w:val="0"/>
          <w:iCs w:val="0"/>
          <w:sz w:val="28"/>
          <w:szCs w:val="28"/>
        </w:rPr>
        <w:t>截止时间：</w:t>
      </w:r>
      <w:r>
        <w:rPr>
          <w:rFonts w:hint="eastAsia" w:asciiTheme="minorEastAsia" w:hAnsiTheme="minorEastAsia" w:eastAsiaTheme="minorEastAsia" w:cstheme="minorEastAsia"/>
          <w:i w:val="0"/>
          <w:iCs w:val="0"/>
          <w:sz w:val="28"/>
          <w:szCs w:val="28"/>
          <w:u w:val="single"/>
          <w:lang w:val="en-US" w:eastAsia="zh-CN"/>
        </w:rPr>
        <w:t>2021</w:t>
      </w:r>
      <w:r>
        <w:rPr>
          <w:rFonts w:hint="eastAsia" w:asciiTheme="minorEastAsia" w:hAnsiTheme="minorEastAsia" w:eastAsiaTheme="minorEastAsia" w:cstheme="minorEastAsia"/>
          <w:bCs/>
          <w:i w:val="0"/>
          <w:iCs w:val="0"/>
          <w:sz w:val="28"/>
          <w:szCs w:val="28"/>
          <w:u w:val="single"/>
        </w:rPr>
        <w:t>年</w:t>
      </w:r>
      <w:r>
        <w:rPr>
          <w:rFonts w:hint="eastAsia" w:asciiTheme="minorEastAsia" w:hAnsiTheme="minorEastAsia" w:eastAsiaTheme="minorEastAsia" w:cstheme="minorEastAsia"/>
          <w:bCs/>
          <w:i w:val="0"/>
          <w:iCs w:val="0"/>
          <w:sz w:val="28"/>
          <w:szCs w:val="28"/>
          <w:u w:val="single"/>
          <w:lang w:val="en-US" w:eastAsia="zh-CN"/>
        </w:rPr>
        <w:t xml:space="preserve"> 10 </w:t>
      </w:r>
      <w:r>
        <w:rPr>
          <w:rFonts w:hint="eastAsia" w:asciiTheme="minorEastAsia" w:hAnsiTheme="minorEastAsia" w:eastAsiaTheme="minorEastAsia" w:cstheme="minorEastAsia"/>
          <w:bCs/>
          <w:i w:val="0"/>
          <w:iCs w:val="0"/>
          <w:sz w:val="28"/>
          <w:szCs w:val="28"/>
          <w:u w:val="single"/>
        </w:rPr>
        <w:t>月</w:t>
      </w:r>
      <w:r>
        <w:rPr>
          <w:rFonts w:hint="eastAsia" w:asciiTheme="minorEastAsia" w:hAnsiTheme="minorEastAsia" w:eastAsiaTheme="minorEastAsia" w:cstheme="minorEastAsia"/>
          <w:bCs/>
          <w:i w:val="0"/>
          <w:iCs w:val="0"/>
          <w:sz w:val="28"/>
          <w:szCs w:val="28"/>
          <w:u w:val="single"/>
          <w:lang w:val="en-US" w:eastAsia="zh-CN"/>
        </w:rPr>
        <w:t xml:space="preserve"> 21 </w:t>
      </w:r>
      <w:r>
        <w:rPr>
          <w:rFonts w:hint="eastAsia" w:asciiTheme="minorEastAsia" w:hAnsiTheme="minorEastAsia" w:eastAsiaTheme="minorEastAsia" w:cstheme="minorEastAsia"/>
          <w:bCs/>
          <w:i w:val="0"/>
          <w:iCs w:val="0"/>
          <w:sz w:val="28"/>
          <w:szCs w:val="28"/>
          <w:u w:val="single"/>
        </w:rPr>
        <w:t>日</w:t>
      </w:r>
      <w:r>
        <w:rPr>
          <w:rFonts w:hint="eastAsia" w:asciiTheme="minorEastAsia" w:hAnsiTheme="minorEastAsia" w:eastAsiaTheme="minorEastAsia" w:cstheme="minorEastAsia"/>
          <w:bCs/>
          <w:i w:val="0"/>
          <w:iCs w:val="0"/>
          <w:sz w:val="28"/>
          <w:szCs w:val="28"/>
          <w:u w:val="single"/>
          <w:lang w:val="en-US" w:eastAsia="zh-CN"/>
        </w:rPr>
        <w:t>15</w:t>
      </w:r>
      <w:r>
        <w:rPr>
          <w:rFonts w:hint="eastAsia" w:asciiTheme="minorEastAsia" w:hAnsiTheme="minorEastAsia" w:eastAsiaTheme="minorEastAsia" w:cstheme="minorEastAsia"/>
          <w:bCs/>
          <w:i w:val="0"/>
          <w:iCs w:val="0"/>
          <w:sz w:val="28"/>
          <w:szCs w:val="28"/>
          <w:u w:val="single"/>
        </w:rPr>
        <w:t>点</w:t>
      </w:r>
      <w:r>
        <w:rPr>
          <w:rFonts w:hint="eastAsia" w:asciiTheme="minorEastAsia" w:hAnsiTheme="minorEastAsia" w:eastAsiaTheme="minorEastAsia" w:cstheme="minorEastAsia"/>
          <w:bCs/>
          <w:i w:val="0"/>
          <w:iCs w:val="0"/>
          <w:sz w:val="28"/>
          <w:szCs w:val="28"/>
          <w:u w:val="single"/>
          <w:lang w:val="en-US" w:eastAsia="zh-CN"/>
        </w:rPr>
        <w:t>30</w:t>
      </w:r>
      <w:r>
        <w:rPr>
          <w:rFonts w:hint="eastAsia" w:asciiTheme="minorEastAsia" w:hAnsiTheme="minorEastAsia" w:eastAsiaTheme="minorEastAsia" w:cstheme="minorEastAsia"/>
          <w:bCs/>
          <w:i w:val="0"/>
          <w:iCs w:val="0"/>
          <w:sz w:val="28"/>
          <w:szCs w:val="28"/>
          <w:u w:val="single"/>
        </w:rPr>
        <w:t>分</w:t>
      </w:r>
      <w:r>
        <w:rPr>
          <w:rFonts w:hint="eastAsia" w:asciiTheme="minorEastAsia" w:hAnsiTheme="minorEastAsia" w:eastAsiaTheme="minorEastAsia" w:cstheme="minorEastAsia"/>
          <w:bCs/>
          <w:i w:val="0"/>
          <w:iCs w:val="0"/>
          <w:sz w:val="28"/>
          <w:szCs w:val="28"/>
        </w:rPr>
        <w:t>（北京时间）</w:t>
      </w:r>
    </w:p>
    <w:p>
      <w:pPr>
        <w:ind w:firstLine="566" w:firstLineChars="200"/>
        <w:rPr>
          <w:rFonts w:hint="eastAsia" w:asciiTheme="minorEastAsia" w:hAnsiTheme="minorEastAsia" w:eastAsiaTheme="minorEastAsia" w:cstheme="minorEastAsia"/>
          <w:bCs/>
          <w:i w:val="0"/>
          <w:iCs w:val="0"/>
          <w:sz w:val="28"/>
          <w:szCs w:val="28"/>
          <w:u w:val="single"/>
          <w:lang w:eastAsia="zh-CN"/>
        </w:rPr>
      </w:pPr>
      <w:r>
        <w:rPr>
          <w:rFonts w:hint="eastAsia" w:asciiTheme="minorEastAsia" w:hAnsiTheme="minorEastAsia" w:eastAsiaTheme="minorEastAsia" w:cstheme="minorEastAsia"/>
          <w:i w:val="0"/>
          <w:iCs w:val="0"/>
          <w:sz w:val="28"/>
          <w:szCs w:val="28"/>
        </w:rPr>
        <w:t>地点：卢氏县</w:t>
      </w:r>
      <w:r>
        <w:rPr>
          <w:rFonts w:hint="eastAsia" w:asciiTheme="minorEastAsia" w:hAnsiTheme="minorEastAsia" w:eastAsiaTheme="minorEastAsia" w:cstheme="minorEastAsia"/>
          <w:i w:val="0"/>
          <w:iCs w:val="0"/>
          <w:sz w:val="28"/>
          <w:szCs w:val="28"/>
          <w:lang w:eastAsia="zh-CN"/>
        </w:rPr>
        <w:t>城关镇柳林路中段兴建建设管理有限公司</w:t>
      </w:r>
    </w:p>
    <w:p>
      <w:pPr>
        <w:pStyle w:val="5"/>
        <w:spacing w:line="360" w:lineRule="auto"/>
        <w:rPr>
          <w:rFonts w:hint="eastAsia" w:asciiTheme="minorEastAsia" w:hAnsiTheme="minorEastAsia" w:eastAsiaTheme="minorEastAsia" w:cstheme="minorEastAsia"/>
          <w:b w:val="0"/>
          <w:i w:val="0"/>
          <w:iCs w:val="0"/>
          <w:sz w:val="28"/>
          <w:szCs w:val="28"/>
        </w:rPr>
      </w:pPr>
      <w:bookmarkStart w:id="25" w:name="_Toc35393802"/>
      <w:bookmarkStart w:id="26" w:name="_Toc35393633"/>
      <w:bookmarkStart w:id="27" w:name="_Toc28359016"/>
      <w:bookmarkStart w:id="28" w:name="_Toc28359093"/>
      <w:r>
        <w:rPr>
          <w:rFonts w:hint="eastAsia" w:asciiTheme="minorEastAsia" w:hAnsiTheme="minorEastAsia" w:eastAsiaTheme="minorEastAsia" w:cstheme="minorEastAsia"/>
          <w:b w:val="0"/>
          <w:i w:val="0"/>
          <w:iCs w:val="0"/>
          <w:sz w:val="28"/>
          <w:szCs w:val="28"/>
        </w:rPr>
        <w:t>五、开启</w:t>
      </w:r>
      <w:bookmarkEnd w:id="25"/>
      <w:bookmarkEnd w:id="26"/>
      <w:bookmarkEnd w:id="27"/>
      <w:bookmarkEnd w:id="28"/>
    </w:p>
    <w:p>
      <w:pPr>
        <w:ind w:firstLine="566" w:firstLineChars="200"/>
        <w:rPr>
          <w:rFonts w:hint="eastAsia" w:asciiTheme="minorEastAsia" w:hAnsiTheme="minorEastAsia" w:eastAsiaTheme="minorEastAsia" w:cstheme="minorEastAsia"/>
          <w:bCs/>
          <w:i w:val="0"/>
          <w:iCs w:val="0"/>
          <w:sz w:val="28"/>
          <w:szCs w:val="28"/>
          <w:u w:val="single"/>
        </w:rPr>
      </w:pPr>
      <w:r>
        <w:rPr>
          <w:rFonts w:hint="eastAsia" w:asciiTheme="minorEastAsia" w:hAnsiTheme="minorEastAsia" w:eastAsiaTheme="minorEastAsia" w:cstheme="minorEastAsia"/>
          <w:i w:val="0"/>
          <w:iCs w:val="0"/>
          <w:sz w:val="28"/>
          <w:szCs w:val="28"/>
        </w:rPr>
        <w:t>时间：</w:t>
      </w:r>
      <w:r>
        <w:rPr>
          <w:rFonts w:hint="eastAsia" w:asciiTheme="minorEastAsia" w:hAnsiTheme="minorEastAsia" w:eastAsiaTheme="minorEastAsia" w:cstheme="minorEastAsia"/>
          <w:i w:val="0"/>
          <w:iCs w:val="0"/>
          <w:sz w:val="28"/>
          <w:szCs w:val="28"/>
          <w:u w:val="single"/>
          <w:lang w:val="en-US" w:eastAsia="zh-CN"/>
        </w:rPr>
        <w:t>2021</w:t>
      </w:r>
      <w:r>
        <w:rPr>
          <w:rFonts w:hint="eastAsia" w:asciiTheme="minorEastAsia" w:hAnsiTheme="minorEastAsia" w:eastAsiaTheme="minorEastAsia" w:cstheme="minorEastAsia"/>
          <w:bCs/>
          <w:i w:val="0"/>
          <w:iCs w:val="0"/>
          <w:sz w:val="28"/>
          <w:szCs w:val="28"/>
          <w:u w:val="single"/>
        </w:rPr>
        <w:t>年</w:t>
      </w:r>
      <w:r>
        <w:rPr>
          <w:rFonts w:hint="eastAsia" w:asciiTheme="minorEastAsia" w:hAnsiTheme="minorEastAsia" w:eastAsiaTheme="minorEastAsia" w:cstheme="minorEastAsia"/>
          <w:bCs/>
          <w:i w:val="0"/>
          <w:iCs w:val="0"/>
          <w:sz w:val="28"/>
          <w:szCs w:val="28"/>
          <w:u w:val="single"/>
          <w:lang w:val="en-US" w:eastAsia="zh-CN"/>
        </w:rPr>
        <w:t xml:space="preserve"> 10 </w:t>
      </w:r>
      <w:r>
        <w:rPr>
          <w:rFonts w:hint="eastAsia" w:asciiTheme="minorEastAsia" w:hAnsiTheme="minorEastAsia" w:eastAsiaTheme="minorEastAsia" w:cstheme="minorEastAsia"/>
          <w:bCs/>
          <w:i w:val="0"/>
          <w:iCs w:val="0"/>
          <w:sz w:val="28"/>
          <w:szCs w:val="28"/>
          <w:u w:val="single"/>
        </w:rPr>
        <w:t>月</w:t>
      </w:r>
      <w:r>
        <w:rPr>
          <w:rFonts w:hint="eastAsia" w:asciiTheme="minorEastAsia" w:hAnsiTheme="minorEastAsia" w:eastAsiaTheme="minorEastAsia" w:cstheme="minorEastAsia"/>
          <w:bCs/>
          <w:i w:val="0"/>
          <w:iCs w:val="0"/>
          <w:sz w:val="28"/>
          <w:szCs w:val="28"/>
          <w:u w:val="single"/>
          <w:lang w:val="en-US" w:eastAsia="zh-CN"/>
        </w:rPr>
        <w:t>21</w:t>
      </w:r>
      <w:r>
        <w:rPr>
          <w:rFonts w:hint="eastAsia" w:asciiTheme="minorEastAsia" w:hAnsiTheme="minorEastAsia" w:eastAsiaTheme="minorEastAsia" w:cstheme="minorEastAsia"/>
          <w:bCs/>
          <w:i w:val="0"/>
          <w:iCs w:val="0"/>
          <w:sz w:val="28"/>
          <w:szCs w:val="28"/>
          <w:u w:val="single"/>
        </w:rPr>
        <w:t>日</w:t>
      </w:r>
      <w:r>
        <w:rPr>
          <w:rFonts w:hint="eastAsia" w:asciiTheme="minorEastAsia" w:hAnsiTheme="minorEastAsia" w:eastAsiaTheme="minorEastAsia" w:cstheme="minorEastAsia"/>
          <w:bCs/>
          <w:i w:val="0"/>
          <w:iCs w:val="0"/>
          <w:sz w:val="28"/>
          <w:szCs w:val="28"/>
          <w:u w:val="single"/>
          <w:lang w:val="en-US" w:eastAsia="zh-CN"/>
        </w:rPr>
        <w:t>15</w:t>
      </w:r>
      <w:r>
        <w:rPr>
          <w:rFonts w:hint="eastAsia" w:asciiTheme="minorEastAsia" w:hAnsiTheme="minorEastAsia" w:eastAsiaTheme="minorEastAsia" w:cstheme="minorEastAsia"/>
          <w:bCs/>
          <w:i w:val="0"/>
          <w:iCs w:val="0"/>
          <w:sz w:val="28"/>
          <w:szCs w:val="28"/>
          <w:u w:val="single"/>
        </w:rPr>
        <w:t>点</w:t>
      </w:r>
      <w:r>
        <w:rPr>
          <w:rFonts w:hint="eastAsia" w:asciiTheme="minorEastAsia" w:hAnsiTheme="minorEastAsia" w:eastAsiaTheme="minorEastAsia" w:cstheme="minorEastAsia"/>
          <w:bCs/>
          <w:i w:val="0"/>
          <w:iCs w:val="0"/>
          <w:sz w:val="28"/>
          <w:szCs w:val="28"/>
          <w:u w:val="single"/>
          <w:lang w:val="en-US" w:eastAsia="zh-CN"/>
        </w:rPr>
        <w:t>30</w:t>
      </w:r>
      <w:r>
        <w:rPr>
          <w:rFonts w:hint="eastAsia" w:asciiTheme="minorEastAsia" w:hAnsiTheme="minorEastAsia" w:eastAsiaTheme="minorEastAsia" w:cstheme="minorEastAsia"/>
          <w:bCs/>
          <w:i w:val="0"/>
          <w:iCs w:val="0"/>
          <w:sz w:val="28"/>
          <w:szCs w:val="28"/>
          <w:u w:val="single"/>
        </w:rPr>
        <w:t>分</w:t>
      </w:r>
      <w:r>
        <w:rPr>
          <w:rFonts w:hint="eastAsia" w:asciiTheme="minorEastAsia" w:hAnsiTheme="minorEastAsia" w:eastAsiaTheme="minorEastAsia" w:cstheme="minorEastAsia"/>
          <w:bCs/>
          <w:i w:val="0"/>
          <w:iCs w:val="0"/>
          <w:sz w:val="28"/>
          <w:szCs w:val="28"/>
        </w:rPr>
        <w:t>（北京时间）</w:t>
      </w:r>
    </w:p>
    <w:p>
      <w:pPr>
        <w:ind w:firstLine="566" w:firstLineChars="200"/>
        <w:rPr>
          <w:rFonts w:hint="eastAsia" w:asciiTheme="minorEastAsia" w:hAnsiTheme="minorEastAsia" w:eastAsiaTheme="minorEastAsia" w:cstheme="minorEastAsia"/>
          <w:bCs/>
          <w:i w:val="0"/>
          <w:iCs w:val="0"/>
          <w:sz w:val="28"/>
          <w:szCs w:val="28"/>
          <w:u w:val="single"/>
          <w:lang w:eastAsia="zh-CN"/>
        </w:rPr>
      </w:pPr>
      <w:r>
        <w:rPr>
          <w:rFonts w:hint="eastAsia" w:asciiTheme="minorEastAsia" w:hAnsiTheme="minorEastAsia" w:eastAsiaTheme="minorEastAsia" w:cstheme="minorEastAsia"/>
          <w:i w:val="0"/>
          <w:iCs w:val="0"/>
          <w:sz w:val="28"/>
          <w:szCs w:val="28"/>
        </w:rPr>
        <w:t>地点：卢氏县</w:t>
      </w:r>
      <w:r>
        <w:rPr>
          <w:rFonts w:hint="eastAsia" w:asciiTheme="minorEastAsia" w:hAnsiTheme="minorEastAsia" w:eastAsiaTheme="minorEastAsia" w:cstheme="minorEastAsia"/>
          <w:i w:val="0"/>
          <w:iCs w:val="0"/>
          <w:sz w:val="28"/>
          <w:szCs w:val="28"/>
          <w:lang w:eastAsia="zh-CN"/>
        </w:rPr>
        <w:t>城关镇柳林路中段兴建建设管理有限公司</w:t>
      </w:r>
    </w:p>
    <w:p>
      <w:pPr>
        <w:pStyle w:val="5"/>
        <w:spacing w:line="360" w:lineRule="auto"/>
        <w:rPr>
          <w:rFonts w:hint="eastAsia" w:asciiTheme="minorEastAsia" w:hAnsiTheme="minorEastAsia" w:eastAsiaTheme="minorEastAsia" w:cstheme="minorEastAsia"/>
          <w:b w:val="0"/>
          <w:i w:val="0"/>
          <w:iCs w:val="0"/>
          <w:sz w:val="28"/>
          <w:szCs w:val="28"/>
        </w:rPr>
      </w:pPr>
      <w:bookmarkStart w:id="29" w:name="_Toc28359094"/>
      <w:bookmarkStart w:id="30" w:name="_Toc35393634"/>
      <w:bookmarkStart w:id="31" w:name="_Toc28359017"/>
      <w:bookmarkStart w:id="32" w:name="_Toc35393803"/>
      <w:r>
        <w:rPr>
          <w:rFonts w:hint="eastAsia" w:asciiTheme="minorEastAsia" w:hAnsiTheme="minorEastAsia" w:eastAsiaTheme="minorEastAsia" w:cstheme="minorEastAsia"/>
          <w:b w:val="0"/>
          <w:i w:val="0"/>
          <w:iCs w:val="0"/>
          <w:sz w:val="28"/>
          <w:szCs w:val="28"/>
        </w:rPr>
        <w:t>六、公告期限</w:t>
      </w:r>
      <w:bookmarkEnd w:id="29"/>
      <w:bookmarkEnd w:id="30"/>
      <w:bookmarkEnd w:id="31"/>
      <w:bookmarkEnd w:id="32"/>
    </w:p>
    <w:p>
      <w:pPr>
        <w:ind w:firstLine="566" w:firstLineChars="200"/>
        <w:rPr>
          <w:rFonts w:hint="eastAsia" w:asciiTheme="minorEastAsia" w:hAnsiTheme="minorEastAsia" w:eastAsiaTheme="minorEastAsia" w:cstheme="minorEastAsia"/>
          <w:i w:val="0"/>
          <w:iCs w:val="0"/>
          <w:kern w:val="0"/>
          <w:sz w:val="28"/>
          <w:szCs w:val="28"/>
        </w:rPr>
      </w:pPr>
      <w:r>
        <w:rPr>
          <w:rFonts w:hint="eastAsia" w:asciiTheme="minorEastAsia" w:hAnsiTheme="minorEastAsia" w:eastAsiaTheme="minorEastAsia" w:cstheme="minorEastAsia"/>
          <w:i w:val="0"/>
          <w:iCs w:val="0"/>
          <w:kern w:val="0"/>
          <w:sz w:val="28"/>
          <w:szCs w:val="28"/>
        </w:rPr>
        <w:t>自本公告发布之日起3个工作日。</w:t>
      </w:r>
    </w:p>
    <w:p>
      <w:pPr>
        <w:pStyle w:val="5"/>
        <w:spacing w:line="360" w:lineRule="auto"/>
        <w:rPr>
          <w:rFonts w:hint="eastAsia" w:asciiTheme="minorEastAsia" w:hAnsiTheme="minorEastAsia" w:eastAsiaTheme="minorEastAsia" w:cstheme="minorEastAsia"/>
          <w:b w:val="0"/>
          <w:i w:val="0"/>
          <w:iCs w:val="0"/>
          <w:sz w:val="28"/>
          <w:szCs w:val="28"/>
        </w:rPr>
      </w:pPr>
      <w:bookmarkStart w:id="33" w:name="_Toc35393635"/>
      <w:bookmarkStart w:id="34" w:name="_Toc35393804"/>
      <w:r>
        <w:rPr>
          <w:rFonts w:hint="eastAsia" w:asciiTheme="minorEastAsia" w:hAnsiTheme="minorEastAsia" w:eastAsiaTheme="minorEastAsia" w:cstheme="minorEastAsia"/>
          <w:b w:val="0"/>
          <w:i w:val="0"/>
          <w:iCs w:val="0"/>
          <w:sz w:val="28"/>
          <w:szCs w:val="28"/>
        </w:rPr>
        <w:t>七、其他补充事宜</w:t>
      </w:r>
      <w:bookmarkEnd w:id="33"/>
      <w:bookmarkEnd w:id="34"/>
    </w:p>
    <w:p>
      <w:pPr>
        <w:pStyle w:val="5"/>
        <w:keepNext/>
        <w:keepLines/>
        <w:pageBreakBefore w:val="0"/>
        <w:widowControl w:val="0"/>
        <w:kinsoku/>
        <w:wordWrap/>
        <w:overflowPunct/>
        <w:topLinePunct w:val="0"/>
        <w:autoSpaceDE/>
        <w:autoSpaceDN/>
        <w:bidi w:val="0"/>
        <w:adjustRightInd/>
        <w:snapToGrid/>
        <w:spacing w:line="360" w:lineRule="auto"/>
        <w:ind w:firstLine="566" w:firstLineChars="200"/>
        <w:textAlignment w:val="auto"/>
        <w:rPr>
          <w:rFonts w:hint="eastAsia" w:asciiTheme="minorEastAsia" w:hAnsiTheme="minorEastAsia" w:eastAsiaTheme="minorEastAsia" w:cstheme="minorEastAsia"/>
          <w:b w:val="0"/>
          <w:i w:val="0"/>
          <w:iCs w:val="0"/>
          <w:sz w:val="28"/>
          <w:szCs w:val="28"/>
          <w:lang w:eastAsia="zh-CN"/>
        </w:rPr>
      </w:pPr>
      <w:bookmarkStart w:id="35" w:name="_Toc28359018"/>
      <w:bookmarkStart w:id="36" w:name="_Toc28359095"/>
      <w:bookmarkStart w:id="37" w:name="_Toc35393636"/>
      <w:bookmarkStart w:id="38" w:name="_Toc35393805"/>
      <w:r>
        <w:rPr>
          <w:rFonts w:hint="eastAsia" w:asciiTheme="minorEastAsia" w:hAnsiTheme="minorEastAsia" w:eastAsiaTheme="minorEastAsia" w:cstheme="minorEastAsia"/>
          <w:b w:val="0"/>
          <w:i w:val="0"/>
          <w:iCs w:val="0"/>
          <w:sz w:val="28"/>
          <w:szCs w:val="28"/>
        </w:rPr>
        <w:t>报名时须携带：</w:t>
      </w:r>
      <w:r>
        <w:rPr>
          <w:rFonts w:hint="eastAsia" w:asciiTheme="minorEastAsia" w:hAnsiTheme="minorEastAsia" w:eastAsiaTheme="minorEastAsia" w:cstheme="minorEastAsia"/>
          <w:b w:val="0"/>
          <w:i w:val="0"/>
          <w:iCs w:val="0"/>
          <w:sz w:val="28"/>
          <w:szCs w:val="28"/>
          <w:lang w:eastAsia="zh-CN"/>
        </w:rPr>
        <w:t>营业执照、开户许可证、授权委托书、法人委托人身份证、依法缴纳税收证明及法定代表人社保证明，以上资料</w:t>
      </w:r>
      <w:r>
        <w:rPr>
          <w:rFonts w:hint="eastAsia" w:asciiTheme="minorEastAsia" w:hAnsiTheme="minorEastAsia" w:eastAsiaTheme="minorEastAsia" w:cstheme="minorEastAsia"/>
          <w:b w:val="0"/>
          <w:i w:val="0"/>
          <w:iCs w:val="0"/>
          <w:sz w:val="28"/>
          <w:szCs w:val="28"/>
        </w:rPr>
        <w:t>加盖单位公章的复印件</w:t>
      </w:r>
      <w:r>
        <w:rPr>
          <w:rFonts w:hint="eastAsia" w:asciiTheme="minorEastAsia" w:hAnsiTheme="minorEastAsia" w:eastAsiaTheme="minorEastAsia" w:cstheme="minorEastAsia"/>
          <w:b w:val="0"/>
          <w:i w:val="0"/>
          <w:iCs w:val="0"/>
          <w:sz w:val="28"/>
          <w:szCs w:val="28"/>
          <w:lang w:eastAsia="zh-CN"/>
        </w:rPr>
        <w:t>一</w:t>
      </w:r>
      <w:r>
        <w:rPr>
          <w:rFonts w:hint="eastAsia" w:asciiTheme="minorEastAsia" w:hAnsiTheme="minorEastAsia" w:eastAsiaTheme="minorEastAsia" w:cstheme="minorEastAsia"/>
          <w:b w:val="0"/>
          <w:i w:val="0"/>
          <w:iCs w:val="0"/>
          <w:sz w:val="28"/>
          <w:szCs w:val="28"/>
        </w:rPr>
        <w:t>套，复印件每页均须加盖单位公章，必须是清晰、完整的，相关证件的变更、延期等材料一并复印盖章，资料不完整不清晰的不予接纳</w:t>
      </w:r>
      <w:r>
        <w:rPr>
          <w:rFonts w:hint="eastAsia" w:asciiTheme="minorEastAsia" w:hAnsiTheme="minorEastAsia" w:eastAsiaTheme="minorEastAsia" w:cstheme="minorEastAsia"/>
          <w:b w:val="0"/>
          <w:i w:val="0"/>
          <w:iCs w:val="0"/>
          <w:sz w:val="28"/>
          <w:szCs w:val="28"/>
          <w:lang w:eastAsia="zh-CN"/>
        </w:rPr>
        <w:t>。</w:t>
      </w:r>
    </w:p>
    <w:p>
      <w:pPr>
        <w:rPr>
          <w:rFonts w:hint="default"/>
          <w:lang w:val="en-US" w:eastAsia="zh-CN"/>
        </w:rPr>
      </w:pPr>
      <w:r>
        <w:rPr>
          <w:rFonts w:hint="eastAsia" w:asciiTheme="minorEastAsia" w:hAnsiTheme="minorEastAsia" w:eastAsiaTheme="minorEastAsia" w:cstheme="minorEastAsia"/>
          <w:b w:val="0"/>
          <w:i w:val="0"/>
          <w:iCs w:val="0"/>
          <w:sz w:val="28"/>
          <w:szCs w:val="28"/>
          <w:lang w:val="en-US" w:eastAsia="zh-CN"/>
        </w:rPr>
        <w:t xml:space="preserve">     本次谈判公告在《河南省政府采购网》、</w:t>
      </w:r>
      <w:r>
        <w:rPr>
          <w:rFonts w:hint="eastAsia" w:asciiTheme="minorEastAsia" w:hAnsiTheme="minorEastAsia" w:eastAsiaTheme="minorEastAsia" w:cstheme="minorEastAsia"/>
          <w:color w:val="000000"/>
          <w:sz w:val="28"/>
          <w:szCs w:val="28"/>
          <w:lang w:val="en-US" w:eastAsia="zh-CN" w:bidi="ar"/>
        </w:rPr>
        <w:t>《元博网采购与招标网》</w:t>
      </w:r>
      <w:r>
        <w:rPr>
          <w:rFonts w:hint="eastAsia" w:asciiTheme="minorEastAsia" w:hAnsiTheme="minorEastAsia" w:eastAsiaTheme="minorEastAsia" w:cstheme="minorEastAsia"/>
          <w:b w:val="0"/>
          <w:i w:val="0"/>
          <w:iCs w:val="0"/>
          <w:sz w:val="28"/>
          <w:szCs w:val="28"/>
          <w:lang w:val="en-US" w:eastAsia="zh-CN"/>
        </w:rPr>
        <w:t>上发布。</w:t>
      </w:r>
    </w:p>
    <w:p>
      <w:pPr>
        <w:pStyle w:val="5"/>
        <w:spacing w:line="360" w:lineRule="auto"/>
        <w:rPr>
          <w:rFonts w:hint="eastAsia" w:asciiTheme="minorEastAsia" w:hAnsiTheme="minorEastAsia" w:eastAsiaTheme="minorEastAsia" w:cstheme="minorEastAsia"/>
          <w:b w:val="0"/>
          <w:i w:val="0"/>
          <w:iCs w:val="0"/>
          <w:sz w:val="28"/>
          <w:szCs w:val="28"/>
        </w:rPr>
      </w:pPr>
      <w:r>
        <w:rPr>
          <w:rFonts w:hint="eastAsia" w:asciiTheme="minorEastAsia" w:hAnsiTheme="minorEastAsia" w:eastAsiaTheme="minorEastAsia" w:cstheme="minorEastAsia"/>
          <w:b w:val="0"/>
          <w:i w:val="0"/>
          <w:iCs w:val="0"/>
          <w:sz w:val="28"/>
          <w:szCs w:val="28"/>
        </w:rPr>
        <w:t>八、凡对本次采购提出询问，请按以下方式联系。</w:t>
      </w:r>
      <w:bookmarkEnd w:id="35"/>
      <w:bookmarkEnd w:id="36"/>
      <w:bookmarkEnd w:id="37"/>
      <w:bookmarkEnd w:id="38"/>
    </w:p>
    <w:p>
      <w:pPr>
        <w:pStyle w:val="5"/>
        <w:spacing w:line="360" w:lineRule="auto"/>
        <w:ind w:firstLine="849" w:firstLineChars="300"/>
        <w:rPr>
          <w:rFonts w:hint="eastAsia" w:asciiTheme="minorEastAsia" w:hAnsiTheme="minorEastAsia" w:eastAsiaTheme="minorEastAsia" w:cstheme="minorEastAsia"/>
          <w:b w:val="0"/>
          <w:i w:val="0"/>
          <w:iCs w:val="0"/>
          <w:sz w:val="28"/>
          <w:szCs w:val="28"/>
        </w:rPr>
      </w:pPr>
      <w:bookmarkStart w:id="39" w:name="_Toc28359019"/>
      <w:bookmarkStart w:id="40" w:name="_Toc35393637"/>
      <w:bookmarkStart w:id="41" w:name="_Toc28359096"/>
      <w:bookmarkStart w:id="42" w:name="_Toc35393806"/>
      <w:r>
        <w:rPr>
          <w:rFonts w:hint="eastAsia" w:asciiTheme="minorEastAsia" w:hAnsiTheme="minorEastAsia" w:eastAsiaTheme="minorEastAsia" w:cstheme="minorEastAsia"/>
          <w:b w:val="0"/>
          <w:i w:val="0"/>
          <w:iCs w:val="0"/>
          <w:sz w:val="28"/>
          <w:szCs w:val="28"/>
        </w:rPr>
        <w:t>1.采购人信息</w:t>
      </w:r>
      <w:bookmarkEnd w:id="39"/>
      <w:bookmarkEnd w:id="40"/>
      <w:bookmarkEnd w:id="41"/>
      <w:bookmarkEnd w:id="42"/>
    </w:p>
    <w:p>
      <w:pPr>
        <w:spacing w:line="360" w:lineRule="auto"/>
        <w:ind w:left="1477" w:leftChars="371" w:hanging="353" w:hangingChars="125"/>
        <w:jc w:val="left"/>
        <w:rPr>
          <w:rFonts w:hint="eastAsia" w:asciiTheme="minorEastAsia" w:hAnsiTheme="minorEastAsia" w:eastAsiaTheme="minorEastAsia" w:cstheme="minorEastAsia"/>
          <w:i w:val="0"/>
          <w:iCs w:val="0"/>
          <w:sz w:val="28"/>
          <w:szCs w:val="28"/>
          <w:lang w:eastAsia="zh-CN"/>
        </w:rPr>
      </w:pPr>
      <w:r>
        <w:rPr>
          <w:rFonts w:hint="eastAsia" w:asciiTheme="minorEastAsia" w:hAnsiTheme="minorEastAsia" w:eastAsiaTheme="minorEastAsia" w:cstheme="minorEastAsia"/>
          <w:i w:val="0"/>
          <w:iCs w:val="0"/>
          <w:sz w:val="28"/>
          <w:szCs w:val="28"/>
        </w:rPr>
        <w:t>名    称：</w:t>
      </w:r>
      <w:r>
        <w:rPr>
          <w:rFonts w:hint="eastAsia" w:asciiTheme="minorEastAsia" w:hAnsiTheme="minorEastAsia" w:eastAsiaTheme="minorEastAsia" w:cstheme="minorEastAsia"/>
          <w:i w:val="0"/>
          <w:iCs w:val="0"/>
          <w:sz w:val="28"/>
          <w:szCs w:val="28"/>
          <w:lang w:eastAsia="zh-CN"/>
        </w:rPr>
        <w:t>卢氏县人民检察院</w:t>
      </w:r>
    </w:p>
    <w:p>
      <w:pPr>
        <w:spacing w:line="360" w:lineRule="auto"/>
        <w:ind w:left="1477" w:leftChars="371" w:hanging="353" w:hangingChars="125"/>
        <w:jc w:val="left"/>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地    址：卢氏县莘源路北</w:t>
      </w:r>
    </w:p>
    <w:p>
      <w:pPr>
        <w:spacing w:line="360" w:lineRule="auto"/>
        <w:ind w:left="1477" w:leftChars="371" w:hanging="353" w:hangingChars="125"/>
        <w:jc w:val="left"/>
        <w:rPr>
          <w:rFonts w:hint="default" w:asciiTheme="minorEastAsia" w:hAnsiTheme="minorEastAsia" w:eastAsiaTheme="minorEastAsia" w:cstheme="minorEastAsia"/>
          <w:i w:val="0"/>
          <w:iCs w:val="0"/>
          <w:sz w:val="28"/>
          <w:szCs w:val="28"/>
          <w:lang w:val="en-US" w:eastAsia="zh-CN"/>
        </w:rPr>
      </w:pPr>
      <w:r>
        <w:rPr>
          <w:rFonts w:hint="eastAsia" w:asciiTheme="minorEastAsia" w:hAnsiTheme="minorEastAsia" w:eastAsiaTheme="minorEastAsia" w:cstheme="minorEastAsia"/>
          <w:i w:val="0"/>
          <w:iCs w:val="0"/>
          <w:sz w:val="28"/>
          <w:szCs w:val="28"/>
          <w:lang w:eastAsia="zh-CN"/>
        </w:rPr>
        <w:t>联系人：马红波</w:t>
      </w:r>
      <w:r>
        <w:rPr>
          <w:rFonts w:hint="eastAsia" w:asciiTheme="minorEastAsia" w:hAnsiTheme="minorEastAsia" w:eastAsiaTheme="minorEastAsia" w:cstheme="minorEastAsia"/>
          <w:i w:val="0"/>
          <w:iCs w:val="0"/>
          <w:sz w:val="28"/>
          <w:szCs w:val="28"/>
          <w:lang w:val="en-US" w:eastAsia="zh-CN"/>
        </w:rPr>
        <w:t xml:space="preserve">  </w:t>
      </w:r>
    </w:p>
    <w:p>
      <w:pPr>
        <w:spacing w:line="360" w:lineRule="auto"/>
        <w:ind w:left="1477" w:leftChars="371" w:hanging="353" w:hangingChars="125"/>
        <w:jc w:val="left"/>
        <w:rPr>
          <w:rFonts w:hint="default" w:asciiTheme="minorEastAsia" w:hAnsiTheme="minorEastAsia" w:eastAsiaTheme="minorEastAsia" w:cstheme="minorEastAsia"/>
          <w:i w:val="0"/>
          <w:iCs w:val="0"/>
          <w:sz w:val="28"/>
          <w:szCs w:val="28"/>
          <w:lang w:val="en-US" w:eastAsia="zh-CN"/>
        </w:rPr>
      </w:pPr>
      <w:r>
        <w:rPr>
          <w:rFonts w:hint="eastAsia" w:asciiTheme="minorEastAsia" w:hAnsiTheme="minorEastAsia" w:eastAsiaTheme="minorEastAsia" w:cstheme="minorEastAsia"/>
          <w:i w:val="0"/>
          <w:iCs w:val="0"/>
          <w:sz w:val="28"/>
          <w:szCs w:val="28"/>
        </w:rPr>
        <w:t>联系方式：</w:t>
      </w:r>
      <w:r>
        <w:rPr>
          <w:rFonts w:hint="eastAsia" w:asciiTheme="minorEastAsia" w:hAnsiTheme="minorEastAsia" w:eastAsiaTheme="minorEastAsia" w:cstheme="minorEastAsia"/>
          <w:i w:val="0"/>
          <w:iCs w:val="0"/>
          <w:sz w:val="28"/>
          <w:szCs w:val="28"/>
          <w:lang w:val="en-US" w:eastAsia="zh-CN"/>
        </w:rPr>
        <w:t xml:space="preserve">13703817389 </w:t>
      </w:r>
    </w:p>
    <w:p>
      <w:pPr>
        <w:pStyle w:val="5"/>
        <w:spacing w:line="360" w:lineRule="auto"/>
        <w:ind w:firstLine="849" w:firstLineChars="300"/>
        <w:rPr>
          <w:rFonts w:hint="eastAsia" w:asciiTheme="minorEastAsia" w:hAnsiTheme="minorEastAsia" w:eastAsiaTheme="minorEastAsia" w:cstheme="minorEastAsia"/>
          <w:b w:val="0"/>
          <w:i w:val="0"/>
          <w:iCs w:val="0"/>
          <w:sz w:val="28"/>
          <w:szCs w:val="28"/>
        </w:rPr>
      </w:pPr>
      <w:bookmarkStart w:id="43" w:name="_Toc28359020"/>
      <w:bookmarkStart w:id="44" w:name="_Toc28359097"/>
      <w:bookmarkStart w:id="45" w:name="_Toc35393638"/>
      <w:bookmarkStart w:id="46" w:name="_Toc35393807"/>
      <w:r>
        <w:rPr>
          <w:rFonts w:hint="eastAsia" w:asciiTheme="minorEastAsia" w:hAnsiTheme="minorEastAsia" w:eastAsiaTheme="minorEastAsia" w:cstheme="minorEastAsia"/>
          <w:b w:val="0"/>
          <w:i w:val="0"/>
          <w:iCs w:val="0"/>
          <w:sz w:val="28"/>
          <w:szCs w:val="28"/>
        </w:rPr>
        <w:t>2.采购代理机构信息（如有）</w:t>
      </w:r>
      <w:bookmarkEnd w:id="43"/>
      <w:bookmarkEnd w:id="44"/>
      <w:bookmarkEnd w:id="45"/>
      <w:bookmarkEnd w:id="46"/>
    </w:p>
    <w:p>
      <w:pPr>
        <w:spacing w:line="360" w:lineRule="auto"/>
        <w:ind w:firstLine="849" w:firstLineChars="300"/>
        <w:rPr>
          <w:rFonts w:hint="eastAsia" w:asciiTheme="minorEastAsia" w:hAnsiTheme="minorEastAsia" w:eastAsiaTheme="minorEastAsia" w:cstheme="minorEastAsia"/>
          <w:i w:val="0"/>
          <w:iCs w:val="0"/>
          <w:sz w:val="28"/>
          <w:szCs w:val="28"/>
          <w:u w:val="none"/>
        </w:rPr>
      </w:pPr>
      <w:r>
        <w:rPr>
          <w:rFonts w:hint="eastAsia" w:asciiTheme="minorEastAsia" w:hAnsiTheme="minorEastAsia" w:eastAsiaTheme="minorEastAsia" w:cstheme="minorEastAsia"/>
          <w:i w:val="0"/>
          <w:iCs w:val="0"/>
          <w:sz w:val="28"/>
          <w:szCs w:val="28"/>
          <w:u w:val="none"/>
        </w:rPr>
        <w:t>名    称：</w:t>
      </w:r>
      <w:r>
        <w:rPr>
          <w:rFonts w:hint="eastAsia" w:asciiTheme="minorEastAsia" w:hAnsiTheme="minorEastAsia" w:eastAsiaTheme="minorEastAsia" w:cstheme="minorEastAsia"/>
          <w:i w:val="0"/>
          <w:iCs w:val="0"/>
          <w:sz w:val="28"/>
          <w:szCs w:val="28"/>
          <w:u w:val="none"/>
          <w:lang w:eastAsia="zh-CN"/>
        </w:rPr>
        <w:t>兴建建设管理有限公司</w:t>
      </w:r>
    </w:p>
    <w:p>
      <w:pPr>
        <w:spacing w:line="360" w:lineRule="auto"/>
        <w:ind w:firstLine="849" w:firstLineChars="300"/>
        <w:rPr>
          <w:rFonts w:hint="eastAsia" w:asciiTheme="minorEastAsia" w:hAnsiTheme="minorEastAsia" w:eastAsiaTheme="minorEastAsia" w:cstheme="minorEastAsia"/>
          <w:i w:val="0"/>
          <w:iCs w:val="0"/>
          <w:sz w:val="28"/>
          <w:szCs w:val="28"/>
          <w:u w:val="none"/>
        </w:rPr>
      </w:pPr>
      <w:r>
        <w:rPr>
          <w:rFonts w:hint="eastAsia" w:asciiTheme="minorEastAsia" w:hAnsiTheme="minorEastAsia" w:eastAsiaTheme="minorEastAsia" w:cstheme="minorEastAsia"/>
          <w:i w:val="0"/>
          <w:iCs w:val="0"/>
          <w:sz w:val="28"/>
          <w:szCs w:val="28"/>
          <w:u w:val="none"/>
        </w:rPr>
        <w:t>地　　址：</w:t>
      </w:r>
      <w:r>
        <w:rPr>
          <w:rFonts w:hint="eastAsia" w:asciiTheme="minorEastAsia" w:hAnsiTheme="minorEastAsia" w:eastAsiaTheme="minorEastAsia" w:cstheme="minorEastAsia"/>
          <w:i w:val="0"/>
          <w:iCs w:val="0"/>
          <w:sz w:val="28"/>
          <w:szCs w:val="28"/>
          <w:u w:val="none"/>
          <w:lang w:eastAsia="zh-CN"/>
        </w:rPr>
        <w:t>卢氏县城关镇柳林路中段</w:t>
      </w:r>
    </w:p>
    <w:p>
      <w:pPr>
        <w:spacing w:line="360" w:lineRule="auto"/>
        <w:ind w:firstLine="849" w:firstLineChars="300"/>
        <w:rPr>
          <w:rFonts w:hint="eastAsia" w:asciiTheme="minorEastAsia" w:hAnsiTheme="minorEastAsia" w:eastAsiaTheme="minorEastAsia" w:cstheme="minorEastAsia"/>
          <w:i w:val="0"/>
          <w:iCs w:val="0"/>
          <w:sz w:val="28"/>
          <w:szCs w:val="28"/>
          <w:u w:val="none"/>
          <w:lang w:eastAsia="zh-CN"/>
        </w:rPr>
      </w:pPr>
      <w:r>
        <w:rPr>
          <w:rFonts w:hint="eastAsia" w:asciiTheme="minorEastAsia" w:hAnsiTheme="minorEastAsia" w:eastAsiaTheme="minorEastAsia" w:cstheme="minorEastAsia"/>
          <w:i w:val="0"/>
          <w:iCs w:val="0"/>
          <w:sz w:val="28"/>
          <w:szCs w:val="28"/>
          <w:u w:val="none"/>
          <w:lang w:eastAsia="zh-CN"/>
        </w:rPr>
        <w:t>联系人：强芳莲</w:t>
      </w:r>
    </w:p>
    <w:p>
      <w:pPr>
        <w:spacing w:line="360" w:lineRule="auto"/>
        <w:ind w:firstLine="849" w:firstLineChars="300"/>
        <w:rPr>
          <w:rFonts w:hint="eastAsia" w:asciiTheme="minorEastAsia" w:hAnsiTheme="minorEastAsia" w:eastAsiaTheme="minorEastAsia" w:cstheme="minorEastAsia"/>
          <w:i w:val="0"/>
          <w:iCs w:val="0"/>
          <w:sz w:val="28"/>
          <w:szCs w:val="28"/>
          <w:u w:val="none"/>
        </w:rPr>
      </w:pPr>
      <w:r>
        <w:rPr>
          <w:rFonts w:hint="eastAsia" w:asciiTheme="minorEastAsia" w:hAnsiTheme="minorEastAsia" w:eastAsiaTheme="minorEastAsia" w:cstheme="minorEastAsia"/>
          <w:i w:val="0"/>
          <w:iCs w:val="0"/>
          <w:sz w:val="28"/>
          <w:szCs w:val="28"/>
          <w:u w:val="none"/>
        </w:rPr>
        <w:t>联系方式：</w:t>
      </w:r>
      <w:r>
        <w:rPr>
          <w:rFonts w:hint="eastAsia" w:asciiTheme="minorEastAsia" w:hAnsiTheme="minorEastAsia" w:eastAsiaTheme="minorEastAsia" w:cstheme="minorEastAsia"/>
          <w:i w:val="0"/>
          <w:iCs w:val="0"/>
          <w:sz w:val="28"/>
          <w:szCs w:val="28"/>
          <w:u w:val="none"/>
          <w:lang w:val="en-US" w:eastAsia="zh-CN"/>
        </w:rPr>
        <w:t>13781005179</w:t>
      </w:r>
    </w:p>
    <w:p>
      <w:pPr>
        <w:pStyle w:val="5"/>
        <w:spacing w:line="360" w:lineRule="auto"/>
        <w:ind w:firstLine="849" w:firstLineChars="300"/>
        <w:rPr>
          <w:rFonts w:hint="eastAsia" w:asciiTheme="minorEastAsia" w:hAnsiTheme="minorEastAsia" w:eastAsiaTheme="minorEastAsia" w:cstheme="minorEastAsia"/>
          <w:b w:val="0"/>
          <w:i w:val="0"/>
          <w:iCs w:val="0"/>
          <w:sz w:val="28"/>
          <w:szCs w:val="28"/>
        </w:rPr>
      </w:pPr>
      <w:bookmarkStart w:id="47" w:name="_Toc28359098"/>
      <w:bookmarkStart w:id="48" w:name="_Toc28359021"/>
      <w:bookmarkStart w:id="49" w:name="_Toc35393808"/>
      <w:bookmarkStart w:id="50" w:name="_Toc35393639"/>
      <w:r>
        <w:rPr>
          <w:rFonts w:hint="eastAsia" w:asciiTheme="minorEastAsia" w:hAnsiTheme="minorEastAsia" w:eastAsiaTheme="minorEastAsia" w:cstheme="minorEastAsia"/>
          <w:b w:val="0"/>
          <w:i w:val="0"/>
          <w:iCs w:val="0"/>
          <w:sz w:val="28"/>
          <w:szCs w:val="28"/>
        </w:rPr>
        <w:t>3.项目联系方式</w:t>
      </w:r>
      <w:bookmarkEnd w:id="47"/>
      <w:bookmarkEnd w:id="48"/>
      <w:bookmarkEnd w:id="49"/>
      <w:bookmarkEnd w:id="50"/>
    </w:p>
    <w:p>
      <w:pPr>
        <w:pStyle w:val="9"/>
        <w:spacing w:line="360" w:lineRule="auto"/>
        <w:ind w:firstLine="849" w:firstLineChars="300"/>
        <w:rPr>
          <w:rFonts w:hint="eastAsia" w:asciiTheme="minorEastAsia" w:hAnsiTheme="minorEastAsia" w:eastAsiaTheme="minorEastAsia" w:cstheme="minorEastAsia"/>
          <w:i w:val="0"/>
          <w:iCs w:val="0"/>
          <w:sz w:val="28"/>
          <w:szCs w:val="28"/>
          <w:u w:val="none"/>
        </w:rPr>
      </w:pPr>
      <w:r>
        <w:rPr>
          <w:rFonts w:hint="eastAsia" w:asciiTheme="minorEastAsia" w:hAnsiTheme="minorEastAsia" w:eastAsiaTheme="minorEastAsia" w:cstheme="minorEastAsia"/>
          <w:i w:val="0"/>
          <w:iCs w:val="0"/>
          <w:sz w:val="28"/>
          <w:szCs w:val="28"/>
          <w:u w:val="none"/>
        </w:rPr>
        <w:t>项目联系人：</w:t>
      </w:r>
      <w:r>
        <w:rPr>
          <w:rFonts w:hint="eastAsia" w:asciiTheme="minorEastAsia" w:hAnsiTheme="minorEastAsia" w:eastAsiaTheme="minorEastAsia" w:cstheme="minorEastAsia"/>
          <w:i w:val="0"/>
          <w:iCs w:val="0"/>
          <w:sz w:val="28"/>
          <w:szCs w:val="28"/>
          <w:u w:val="none"/>
          <w:lang w:eastAsia="zh-CN"/>
        </w:rPr>
        <w:t>强芳莲</w:t>
      </w:r>
    </w:p>
    <w:p>
      <w:pPr>
        <w:ind w:firstLine="849" w:firstLineChars="300"/>
        <w:rPr>
          <w:rFonts w:hint="eastAsia" w:asciiTheme="minorEastAsia" w:hAnsiTheme="minorEastAsia" w:eastAsiaTheme="minorEastAsia" w:cstheme="minorEastAsia"/>
          <w:i w:val="0"/>
          <w:iCs w:val="0"/>
          <w:u w:val="none"/>
        </w:rPr>
      </w:pPr>
      <w:r>
        <w:rPr>
          <w:rFonts w:hint="eastAsia" w:asciiTheme="minorEastAsia" w:hAnsiTheme="minorEastAsia" w:eastAsiaTheme="minorEastAsia" w:cstheme="minorEastAsia"/>
          <w:i w:val="0"/>
          <w:iCs w:val="0"/>
          <w:sz w:val="28"/>
          <w:szCs w:val="28"/>
          <w:u w:val="none"/>
        </w:rPr>
        <w:t>电　　 话：</w:t>
      </w:r>
      <w:r>
        <w:rPr>
          <w:rFonts w:hint="eastAsia" w:asciiTheme="minorEastAsia" w:hAnsiTheme="minorEastAsia" w:eastAsiaTheme="minorEastAsia" w:cstheme="minorEastAsia"/>
          <w:i w:val="0"/>
          <w:iCs w:val="0"/>
          <w:sz w:val="28"/>
          <w:szCs w:val="28"/>
          <w:u w:val="none"/>
          <w:lang w:val="en-US" w:eastAsia="zh-CN"/>
        </w:rPr>
        <w:t>13781005179</w:t>
      </w: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3"/>
        <w:rPr>
          <w:rFonts w:hint="eastAsia" w:ascii="宋体" w:hAnsi="宋体" w:cs="宋体"/>
          <w:szCs w:val="24"/>
        </w:rPr>
      </w:pPr>
    </w:p>
    <w:p>
      <w:pPr>
        <w:pStyle w:val="3"/>
        <w:rPr>
          <w:rFonts w:hint="eastAsia" w:ascii="宋体" w:hAnsi="宋体" w:cs="宋体"/>
          <w:szCs w:val="24"/>
        </w:rPr>
      </w:pPr>
    </w:p>
    <w:p>
      <w:pPr>
        <w:pStyle w:val="3"/>
        <w:rPr>
          <w:rFonts w:hint="eastAsia" w:ascii="宋体" w:hAnsi="宋体" w:cs="宋体"/>
          <w:szCs w:val="24"/>
        </w:rPr>
      </w:pPr>
    </w:p>
    <w:p>
      <w:pPr>
        <w:pStyle w:val="4"/>
        <w:spacing w:line="500" w:lineRule="exact"/>
        <w:rPr>
          <w:rFonts w:hint="eastAsia" w:ascii="宋体" w:hAnsi="宋体" w:eastAsia="宋体" w:cs="宋体"/>
          <w:sz w:val="24"/>
          <w:szCs w:val="24"/>
        </w:rPr>
      </w:pPr>
      <w:bookmarkStart w:id="51" w:name="_Toc9484_WPSOffice_Level1"/>
      <w:r>
        <w:rPr>
          <w:rStyle w:val="19"/>
          <w:rFonts w:hint="eastAsia" w:ascii="宋体" w:hAnsi="宋体" w:eastAsia="宋体" w:cs="宋体"/>
          <w:b/>
          <w:sz w:val="24"/>
          <w:szCs w:val="24"/>
          <w:lang w:val="en-US" w:eastAsia="zh-CN"/>
        </w:rPr>
        <w:t xml:space="preserve">第二部分  </w:t>
      </w:r>
      <w:r>
        <w:rPr>
          <w:rFonts w:hint="eastAsia" w:ascii="宋体" w:hAnsi="宋体" w:eastAsia="宋体" w:cs="宋体"/>
          <w:sz w:val="24"/>
          <w:szCs w:val="24"/>
          <w:lang w:eastAsia="zh-CN"/>
        </w:rPr>
        <w:t>响应人须知</w:t>
      </w:r>
      <w:r>
        <w:rPr>
          <w:rFonts w:hint="eastAsia" w:ascii="宋体" w:hAnsi="宋体" w:eastAsia="宋体" w:cs="宋体"/>
          <w:sz w:val="24"/>
          <w:szCs w:val="24"/>
        </w:rPr>
        <w:t>前附表</w:t>
      </w:r>
      <w:bookmarkEnd w:id="1"/>
      <w:bookmarkEnd w:id="51"/>
    </w:p>
    <w:tbl>
      <w:tblPr>
        <w:tblStyle w:val="14"/>
        <w:tblW w:w="9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62"/>
        <w:gridCol w:w="6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tabs>
                <w:tab w:val="left" w:pos="303"/>
              </w:tabs>
              <w:spacing w:line="500" w:lineRule="exact"/>
              <w:ind w:right="-103" w:rightChars="-34"/>
              <w:jc w:val="center"/>
              <w:rPr>
                <w:rFonts w:hint="eastAsia" w:ascii="宋体" w:hAnsi="宋体" w:cs="宋体"/>
                <w:sz w:val="24"/>
                <w:szCs w:val="24"/>
              </w:rPr>
            </w:pPr>
            <w:r>
              <w:rPr>
                <w:rFonts w:hint="eastAsia" w:ascii="宋体" w:hAnsi="宋体" w:cs="宋体"/>
                <w:sz w:val="24"/>
                <w:szCs w:val="24"/>
              </w:rPr>
              <w:t>序号</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名 称</w:t>
            </w:r>
          </w:p>
        </w:tc>
        <w:tc>
          <w:tcPr>
            <w:tcW w:w="6534"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1</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采购人</w:t>
            </w:r>
          </w:p>
        </w:tc>
        <w:tc>
          <w:tcPr>
            <w:tcW w:w="65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宋体"/>
                <w:sz w:val="24"/>
                <w:szCs w:val="24"/>
                <w:lang w:val="en-US" w:eastAsia="zh-CN"/>
              </w:rPr>
            </w:pPr>
            <w:r>
              <w:rPr>
                <w:rFonts w:hint="default" w:ascii="宋体" w:hAnsi="宋体" w:cs="宋体"/>
                <w:sz w:val="24"/>
                <w:szCs w:val="24"/>
                <w:lang w:val="en-US"/>
              </w:rPr>
              <w:t>名    称：</w:t>
            </w:r>
            <w:r>
              <w:rPr>
                <w:rFonts w:hint="default" w:ascii="宋体" w:hAnsi="宋体" w:cs="宋体"/>
                <w:sz w:val="24"/>
                <w:szCs w:val="24"/>
                <w:lang w:val="en-US" w:eastAsia="zh-CN"/>
              </w:rPr>
              <w:t>卢氏县人民检察院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宋体"/>
                <w:sz w:val="24"/>
                <w:szCs w:val="24"/>
                <w:lang w:val="en-US"/>
              </w:rPr>
            </w:pPr>
            <w:r>
              <w:rPr>
                <w:rFonts w:hint="default" w:ascii="宋体" w:hAnsi="宋体" w:cs="宋体"/>
                <w:sz w:val="24"/>
                <w:szCs w:val="24"/>
                <w:lang w:val="en-US"/>
              </w:rPr>
              <w:t>地    址：卢氏县莘源路北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联系人：</w:t>
            </w:r>
            <w:r>
              <w:rPr>
                <w:rFonts w:hint="eastAsia" w:ascii="宋体" w:hAnsi="宋体" w:cs="宋体"/>
                <w:sz w:val="24"/>
                <w:szCs w:val="24"/>
                <w:lang w:val="en-US" w:eastAsia="zh-CN"/>
              </w:rPr>
              <w:t>马红波</w:t>
            </w:r>
            <w:r>
              <w:rPr>
                <w:rFonts w:hint="default"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宋体"/>
                <w:sz w:val="24"/>
                <w:szCs w:val="24"/>
                <w:lang w:val="en-US"/>
              </w:rPr>
            </w:pPr>
            <w:r>
              <w:rPr>
                <w:rFonts w:hint="default" w:ascii="宋体" w:hAnsi="宋体" w:cs="宋体"/>
                <w:sz w:val="24"/>
                <w:szCs w:val="24"/>
                <w:lang w:val="en-US"/>
              </w:rPr>
              <w:t>联系方式：</w:t>
            </w:r>
            <w:r>
              <w:rPr>
                <w:rFonts w:hint="default" w:ascii="宋体" w:hAnsi="宋体" w:cs="宋体"/>
                <w:sz w:val="24"/>
                <w:szCs w:val="24"/>
                <w:lang w:val="en-US" w:eastAsia="zh-CN"/>
              </w:rPr>
              <w:t>13703817389</w:t>
            </w:r>
            <w:r>
              <w:rPr>
                <w:rFonts w:hint="eastAsia" w:ascii="宋体" w:hAnsi="宋体" w:cs="宋体"/>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2</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招标代理机构</w:t>
            </w:r>
          </w:p>
        </w:tc>
        <w:tc>
          <w:tcPr>
            <w:tcW w:w="6534" w:type="dxa"/>
            <w:tcBorders>
              <w:top w:val="single" w:color="auto" w:sz="4" w:space="0"/>
              <w:bottom w:val="single" w:color="auto" w:sz="4" w:space="0"/>
            </w:tcBorders>
            <w:noWrap w:val="0"/>
            <w:vAlign w:val="center"/>
          </w:tcPr>
          <w:p>
            <w:pPr>
              <w:spacing w:line="500" w:lineRule="exact"/>
              <w:jc w:val="left"/>
              <w:rPr>
                <w:rFonts w:hint="eastAsia" w:ascii="宋体" w:hAnsi="宋体" w:cs="宋体"/>
                <w:sz w:val="24"/>
                <w:szCs w:val="24"/>
                <w:lang w:eastAsia="zh-CN"/>
              </w:rPr>
            </w:pPr>
            <w:r>
              <w:rPr>
                <w:rFonts w:hint="eastAsia" w:ascii="宋体" w:hAnsi="宋体" w:cs="宋体"/>
                <w:sz w:val="24"/>
                <w:szCs w:val="24"/>
              </w:rPr>
              <w:t>代理机构：</w:t>
            </w:r>
            <w:r>
              <w:rPr>
                <w:rFonts w:hint="eastAsia" w:ascii="宋体" w:hAnsi="宋体" w:cs="宋体"/>
                <w:sz w:val="24"/>
                <w:szCs w:val="24"/>
                <w:lang w:eastAsia="zh-CN"/>
              </w:rPr>
              <w:t>兴建建设管理有限公司</w:t>
            </w:r>
          </w:p>
          <w:p>
            <w:pPr>
              <w:spacing w:line="500" w:lineRule="exact"/>
              <w:jc w:val="left"/>
              <w:rPr>
                <w:rFonts w:hint="eastAsia" w:ascii="宋体" w:hAnsi="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强芳莲</w:t>
            </w:r>
          </w:p>
          <w:p>
            <w:pPr>
              <w:spacing w:line="500" w:lineRule="exact"/>
              <w:jc w:val="left"/>
              <w:rPr>
                <w:rFonts w:hint="eastAsia" w:ascii="宋体" w:hAnsi="宋体" w:cs="宋体"/>
                <w:sz w:val="24"/>
                <w:szCs w:val="24"/>
                <w:lang w:val="en-US" w:eastAsia="zh-CN"/>
              </w:rPr>
            </w:pPr>
            <w:r>
              <w:rPr>
                <w:rFonts w:hint="eastAsia" w:ascii="宋体" w:hAnsi="宋体" w:cs="宋体"/>
                <w:sz w:val="24"/>
                <w:szCs w:val="24"/>
              </w:rPr>
              <w:t>电话：</w:t>
            </w:r>
            <w:r>
              <w:rPr>
                <w:rFonts w:hint="eastAsia" w:ascii="宋体" w:hAnsi="宋体" w:cs="宋体"/>
                <w:sz w:val="24"/>
                <w:szCs w:val="24"/>
                <w:lang w:val="en-US" w:eastAsia="zh-CN"/>
              </w:rPr>
              <w:t>13781005179</w:t>
            </w:r>
          </w:p>
          <w:p>
            <w:pPr>
              <w:widowControl/>
              <w:tabs>
                <w:tab w:val="left" w:pos="992"/>
              </w:tabs>
              <w:spacing w:line="500" w:lineRule="exact"/>
              <w:jc w:val="left"/>
              <w:rPr>
                <w:rFonts w:hint="eastAsia"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lang w:eastAsia="zh-CN"/>
              </w:rPr>
              <w:t>卢氏县城关镇柳林路中段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3</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项目名称</w:t>
            </w:r>
          </w:p>
        </w:tc>
        <w:tc>
          <w:tcPr>
            <w:tcW w:w="6534" w:type="dxa"/>
            <w:tcBorders>
              <w:top w:val="single" w:color="auto" w:sz="4" w:space="0"/>
            </w:tcBorders>
            <w:noWrap w:val="0"/>
            <w:vAlign w:val="center"/>
          </w:tcPr>
          <w:p>
            <w:pPr>
              <w:widowControl/>
              <w:tabs>
                <w:tab w:val="left" w:pos="992"/>
              </w:tabs>
              <w:spacing w:line="50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卢氏县人民检察院移动办公、办案数据通讯流量采购项目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4</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项目编号</w:t>
            </w:r>
          </w:p>
        </w:tc>
        <w:tc>
          <w:tcPr>
            <w:tcW w:w="6534" w:type="dxa"/>
            <w:noWrap w:val="0"/>
            <w:vAlign w:val="center"/>
          </w:tcPr>
          <w:p>
            <w:pPr>
              <w:spacing w:line="500" w:lineRule="exact"/>
              <w:rPr>
                <w:rFonts w:hint="default" w:ascii="宋体" w:hAnsi="宋体" w:cs="宋体"/>
                <w:sz w:val="24"/>
                <w:szCs w:val="24"/>
                <w:lang w:val="en-US"/>
              </w:rPr>
            </w:pPr>
            <w:r>
              <w:rPr>
                <w:rFonts w:hint="eastAsia" w:ascii="宋体" w:hAnsi="宋体" w:cs="宋体"/>
                <w:sz w:val="24"/>
                <w:szCs w:val="24"/>
                <w:lang w:val="en-US" w:eastAsia="zh-CN"/>
              </w:rPr>
              <w:t>HNXJZB（SMX）2021093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5</w:t>
            </w:r>
          </w:p>
        </w:tc>
        <w:tc>
          <w:tcPr>
            <w:tcW w:w="2562"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资金来源</w:t>
            </w:r>
            <w:r>
              <w:rPr>
                <w:rFonts w:hint="eastAsia" w:ascii="宋体" w:hAnsi="宋体" w:cs="宋体"/>
                <w:sz w:val="24"/>
                <w:szCs w:val="24"/>
                <w:lang w:eastAsia="zh-CN"/>
              </w:rPr>
              <w:t>及落实情况</w:t>
            </w:r>
          </w:p>
        </w:tc>
        <w:tc>
          <w:tcPr>
            <w:tcW w:w="6534" w:type="dxa"/>
            <w:noWrap w:val="0"/>
            <w:vAlign w:val="center"/>
          </w:tcPr>
          <w:p>
            <w:pPr>
              <w:spacing w:line="50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财政资金、已落实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6</w:t>
            </w:r>
          </w:p>
        </w:tc>
        <w:tc>
          <w:tcPr>
            <w:tcW w:w="2562" w:type="dxa"/>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采购预算</w:t>
            </w:r>
          </w:p>
        </w:tc>
        <w:tc>
          <w:tcPr>
            <w:tcW w:w="6534" w:type="dxa"/>
            <w:noWrap w:val="0"/>
            <w:vAlign w:val="center"/>
          </w:tcPr>
          <w:p>
            <w:pPr>
              <w:spacing w:line="500" w:lineRule="exac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￥410000.00元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7</w:t>
            </w:r>
          </w:p>
        </w:tc>
        <w:tc>
          <w:tcPr>
            <w:tcW w:w="2562" w:type="dxa"/>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采购方式</w:t>
            </w:r>
          </w:p>
        </w:tc>
        <w:tc>
          <w:tcPr>
            <w:tcW w:w="6534" w:type="dxa"/>
            <w:noWrap w:val="0"/>
            <w:vAlign w:val="center"/>
          </w:tcPr>
          <w:p>
            <w:pPr>
              <w:spacing w:line="5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2"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2562"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服务周期</w:t>
            </w:r>
          </w:p>
        </w:tc>
        <w:tc>
          <w:tcPr>
            <w:tcW w:w="6534" w:type="dxa"/>
            <w:noWrap w:val="0"/>
            <w:vAlign w:val="center"/>
          </w:tcPr>
          <w:p>
            <w:pPr>
              <w:spacing w:line="50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合同签订后两年</w:t>
            </w: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2" w:type="dxa"/>
            <w:noWrap w:val="0"/>
            <w:vAlign w:val="center"/>
          </w:tcPr>
          <w:p>
            <w:pPr>
              <w:spacing w:line="500" w:lineRule="exact"/>
              <w:jc w:val="center"/>
              <w:rPr>
                <w:rFonts w:hint="eastAsia" w:ascii="宋体" w:hAnsi="宋体" w:cs="宋体"/>
                <w:color w:val="000000"/>
                <w:sz w:val="24"/>
                <w:szCs w:val="24"/>
              </w:rPr>
            </w:pPr>
            <w:bookmarkStart w:id="52" w:name="_Toc30449"/>
            <w:r>
              <w:rPr>
                <w:rFonts w:hint="eastAsia" w:ascii="宋体" w:hAnsi="宋体" w:cs="宋体"/>
                <w:color w:val="000000"/>
                <w:sz w:val="24"/>
                <w:szCs w:val="24"/>
              </w:rPr>
              <w:t>10</w:t>
            </w:r>
          </w:p>
        </w:tc>
        <w:tc>
          <w:tcPr>
            <w:tcW w:w="2562" w:type="dxa"/>
            <w:noWrap w:val="0"/>
            <w:vAlign w:val="center"/>
          </w:tcPr>
          <w:p>
            <w:pPr>
              <w:spacing w:line="500" w:lineRule="exact"/>
              <w:jc w:val="center"/>
              <w:rPr>
                <w:rFonts w:hint="eastAsia" w:ascii="宋体" w:hAnsi="宋体" w:cs="宋体"/>
                <w:color w:val="0000FF"/>
                <w:sz w:val="24"/>
                <w:szCs w:val="24"/>
              </w:rPr>
            </w:pPr>
            <w:r>
              <w:rPr>
                <w:rFonts w:hint="eastAsia" w:ascii="宋体" w:hAnsi="宋体" w:cs="宋体"/>
                <w:color w:val="000000"/>
                <w:sz w:val="24"/>
                <w:szCs w:val="24"/>
              </w:rPr>
              <w:t>质量要求</w:t>
            </w:r>
          </w:p>
        </w:tc>
        <w:tc>
          <w:tcPr>
            <w:tcW w:w="6534" w:type="dxa"/>
            <w:noWrap w:val="0"/>
            <w:vAlign w:val="center"/>
          </w:tcPr>
          <w:p>
            <w:pPr>
              <w:spacing w:line="500" w:lineRule="exact"/>
              <w:rPr>
                <w:rFonts w:hint="eastAsia" w:ascii="宋体" w:hAnsi="宋体" w:cs="宋体"/>
                <w:color w:val="0000FF"/>
                <w:sz w:val="24"/>
                <w:szCs w:val="24"/>
              </w:rPr>
            </w:pPr>
            <w:r>
              <w:rPr>
                <w:rFonts w:hint="eastAsia" w:ascii="宋体" w:hAnsi="宋体" w:cs="宋体"/>
                <w:sz w:val="24"/>
                <w:szCs w:val="24"/>
              </w:rPr>
              <w:t>满足采购人采购需求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11</w:t>
            </w:r>
          </w:p>
        </w:tc>
        <w:tc>
          <w:tcPr>
            <w:tcW w:w="2562" w:type="dxa"/>
            <w:noWrap w:val="0"/>
            <w:vAlign w:val="center"/>
          </w:tcPr>
          <w:p>
            <w:pPr>
              <w:spacing w:line="500" w:lineRule="exact"/>
              <w:jc w:val="center"/>
              <w:rPr>
                <w:rFonts w:hint="eastAsia" w:ascii="宋体" w:hAnsi="宋体" w:cs="宋体"/>
                <w:color w:val="0000FF"/>
                <w:sz w:val="24"/>
                <w:szCs w:val="24"/>
              </w:rPr>
            </w:pPr>
            <w:r>
              <w:rPr>
                <w:rFonts w:hint="eastAsia" w:ascii="宋体" w:hAnsi="宋体" w:cs="宋体"/>
                <w:sz w:val="24"/>
                <w:szCs w:val="24"/>
              </w:rPr>
              <w:t>成交原则</w:t>
            </w:r>
          </w:p>
        </w:tc>
        <w:tc>
          <w:tcPr>
            <w:tcW w:w="6534" w:type="dxa"/>
            <w:noWrap w:val="0"/>
            <w:vAlign w:val="center"/>
          </w:tcPr>
          <w:p>
            <w:pPr>
              <w:spacing w:line="500" w:lineRule="exact"/>
              <w:rPr>
                <w:rFonts w:hint="eastAsia" w:ascii="宋体" w:hAnsi="宋体" w:cs="宋体"/>
                <w:color w:val="0000FF"/>
                <w:sz w:val="24"/>
                <w:szCs w:val="24"/>
              </w:rPr>
            </w:pPr>
            <w:r>
              <w:rPr>
                <w:rFonts w:hint="eastAsia" w:ascii="宋体" w:hAnsi="宋体" w:cs="宋体"/>
                <w:sz w:val="24"/>
                <w:szCs w:val="24"/>
              </w:rPr>
              <w:t>采购人应当在收到评标报告后5个工作日内，从评标报告提出的成交候选人中确定第一成交候选人为成交人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12</w:t>
            </w:r>
          </w:p>
        </w:tc>
        <w:tc>
          <w:tcPr>
            <w:tcW w:w="2562" w:type="dxa"/>
            <w:noWrap w:val="0"/>
            <w:vAlign w:val="center"/>
          </w:tcPr>
          <w:p>
            <w:pPr>
              <w:spacing w:line="500" w:lineRule="exact"/>
              <w:jc w:val="center"/>
              <w:rPr>
                <w:rFonts w:hint="eastAsia" w:ascii="宋体" w:hAnsi="宋体" w:cs="宋体"/>
                <w:color w:val="0000FF"/>
                <w:sz w:val="24"/>
                <w:szCs w:val="24"/>
              </w:rPr>
            </w:pPr>
            <w:r>
              <w:rPr>
                <w:rFonts w:hint="eastAsia" w:ascii="宋体" w:hAnsi="宋体" w:cs="宋体"/>
                <w:sz w:val="24"/>
                <w:szCs w:val="24"/>
              </w:rPr>
              <w:t>验收</w:t>
            </w:r>
          </w:p>
        </w:tc>
        <w:tc>
          <w:tcPr>
            <w:tcW w:w="6534" w:type="dxa"/>
            <w:noWrap w:val="0"/>
            <w:vAlign w:val="center"/>
          </w:tcPr>
          <w:p>
            <w:pPr>
              <w:spacing w:line="500" w:lineRule="exact"/>
              <w:jc w:val="left"/>
              <w:rPr>
                <w:rFonts w:hint="eastAsia" w:ascii="宋体" w:hAnsi="宋体" w:eastAsia="宋体" w:cs="宋体"/>
                <w:color w:val="0000FF"/>
                <w:sz w:val="24"/>
                <w:szCs w:val="24"/>
                <w:lang w:eastAsia="zh-CN"/>
              </w:rPr>
            </w:pPr>
            <w:r>
              <w:rPr>
                <w:rFonts w:hint="eastAsia" w:ascii="宋体" w:hAnsi="宋体" w:cs="宋体"/>
                <w:color w:val="auto"/>
                <w:sz w:val="24"/>
                <w:szCs w:val="24"/>
                <w:lang w:eastAsia="zh-CN"/>
              </w:rPr>
              <w:t>由采购人组织验收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13</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响应人资格要求</w:t>
            </w:r>
          </w:p>
        </w:tc>
        <w:tc>
          <w:tcPr>
            <w:tcW w:w="6534" w:type="dxa"/>
            <w:noWrap w:val="0"/>
            <w:vAlign w:val="center"/>
          </w:tcPr>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详见公告中响应人资格要求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14</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是否接受联合体投标</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15</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谈判文件工本费</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每份300元，现金支付，售出不退，外地不邮寄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16</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获取谈判文件时间</w:t>
            </w:r>
          </w:p>
        </w:tc>
        <w:tc>
          <w:tcPr>
            <w:tcW w:w="6534" w:type="dxa"/>
            <w:noWrap w:val="0"/>
            <w:vAlign w:val="center"/>
          </w:tcPr>
          <w:p>
            <w:pPr>
              <w:spacing w:line="500" w:lineRule="exact"/>
              <w:rPr>
                <w:rFonts w:hint="eastAsia" w:ascii="宋体" w:hAnsi="宋体" w:cs="宋体"/>
                <w:color w:val="000000" w:themeColor="text1"/>
                <w:sz w:val="24"/>
                <w:szCs w:val="24"/>
                <w:highlight w:val="yellow"/>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cs="宋体"/>
                <w:color w:val="000000" w:themeColor="text1"/>
                <w:kern w:val="0"/>
                <w:sz w:val="24"/>
                <w:szCs w:val="24"/>
                <w:highlight w:val="none"/>
                <w:lang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cs="宋体"/>
                <w:color w:val="000000" w:themeColor="text1"/>
                <w:kern w:val="0"/>
                <w:sz w:val="24"/>
                <w:szCs w:val="24"/>
                <w:highlight w:val="none"/>
                <w:lang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18</w:t>
            </w:r>
            <w:r>
              <w:rPr>
                <w:rFonts w:hint="eastAsia" w:ascii="宋体" w:hAnsi="宋体" w:cs="宋体"/>
                <w:color w:val="000000" w:themeColor="text1"/>
                <w:kern w:val="0"/>
                <w:sz w:val="24"/>
                <w:szCs w:val="24"/>
                <w:highlight w:val="none"/>
                <w:lang w:bidi="ar"/>
                <w14:textFill>
                  <w14:solidFill>
                    <w14:schemeClr w14:val="tx1"/>
                  </w14:solidFill>
                </w14:textFill>
              </w:rPr>
              <w:t>日08时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color w:val="000000" w:themeColor="text1"/>
                <w:kern w:val="0"/>
                <w:sz w:val="24"/>
                <w:szCs w:val="24"/>
                <w:highlight w:val="none"/>
                <w:lang w:bidi="ar"/>
                <w14:textFill>
                  <w14:solidFill>
                    <w14:schemeClr w14:val="tx1"/>
                  </w14:solidFill>
                </w14:textFill>
              </w:rPr>
              <w:t>0分至202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cs="宋体"/>
                <w:color w:val="000000" w:themeColor="text1"/>
                <w:kern w:val="0"/>
                <w:sz w:val="24"/>
                <w:szCs w:val="24"/>
                <w:highlight w:val="none"/>
                <w:lang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cs="宋体"/>
                <w:color w:val="000000" w:themeColor="text1"/>
                <w:kern w:val="0"/>
                <w:sz w:val="24"/>
                <w:szCs w:val="24"/>
                <w:highlight w:val="none"/>
                <w:lang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20</w:t>
            </w:r>
            <w:r>
              <w:rPr>
                <w:rFonts w:hint="eastAsia" w:ascii="宋体" w:hAnsi="宋体" w:cs="宋体"/>
                <w:color w:val="000000" w:themeColor="text1"/>
                <w:kern w:val="0"/>
                <w:sz w:val="24"/>
                <w:szCs w:val="24"/>
                <w:highlight w:val="none"/>
                <w:lang w:bidi="ar"/>
                <w14:textFill>
                  <w14:solidFill>
                    <w14:schemeClr w14:val="tx1"/>
                  </w14:solidFill>
                </w14:textFill>
              </w:rPr>
              <w:t>日</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17</w:t>
            </w:r>
            <w:r>
              <w:rPr>
                <w:rFonts w:hint="eastAsia" w:ascii="宋体" w:hAnsi="宋体" w:cs="宋体"/>
                <w:color w:val="000000" w:themeColor="text1"/>
                <w:kern w:val="0"/>
                <w:sz w:val="24"/>
                <w:szCs w:val="24"/>
                <w:highlight w:val="none"/>
                <w:lang w:bidi="ar"/>
                <w14:textFill>
                  <w14:solidFill>
                    <w14:schemeClr w14:val="tx1"/>
                  </w14:solidFill>
                </w14:textFill>
              </w:rPr>
              <w:t>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30</w:t>
            </w:r>
            <w:r>
              <w:rPr>
                <w:rFonts w:hint="eastAsia" w:ascii="宋体" w:hAnsi="宋体" w:cs="宋体"/>
                <w:color w:val="000000" w:themeColor="text1"/>
                <w:kern w:val="0"/>
                <w:sz w:val="24"/>
                <w:szCs w:val="24"/>
                <w:highlight w:val="none"/>
                <w:lang w:bidi="ar"/>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（不含国家法定节假日）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17</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获取谈判文件方式</w:t>
            </w:r>
          </w:p>
        </w:tc>
        <w:tc>
          <w:tcPr>
            <w:tcW w:w="6534" w:type="dxa"/>
            <w:noWrap w:val="0"/>
            <w:vAlign w:val="center"/>
          </w:tcPr>
          <w:p>
            <w:pPr>
              <w:widowControl/>
              <w:spacing w:line="500" w:lineRule="exact"/>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招标文件的获取：</w:t>
            </w:r>
          </w:p>
          <w:p>
            <w:pPr>
              <w:widowControl/>
              <w:spacing w:line="500" w:lineRule="exact"/>
              <w:ind w:firstLine="486"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领取地点：卢氏县</w:t>
            </w:r>
            <w:r>
              <w:rPr>
                <w:rFonts w:hint="eastAsia" w:ascii="宋体" w:hAnsi="宋体" w:cs="宋体"/>
                <w:color w:val="000000" w:themeColor="text1"/>
                <w:sz w:val="24"/>
                <w:szCs w:val="24"/>
                <w:highlight w:val="none"/>
                <w:lang w:eastAsia="zh-CN"/>
                <w14:textFill>
                  <w14:solidFill>
                    <w14:schemeClr w14:val="tx1"/>
                  </w14:solidFill>
                </w14:textFill>
              </w:rPr>
              <w:t>城关镇柳林路中段兴建建设管理有限公司</w:t>
            </w:r>
          </w:p>
          <w:p>
            <w:pPr>
              <w:widowControl/>
              <w:spacing w:line="500" w:lineRule="exact"/>
              <w:ind w:firstLine="486"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谈判</w:t>
            </w:r>
            <w:r>
              <w:rPr>
                <w:rFonts w:hint="eastAsia" w:ascii="宋体" w:hAnsi="宋体" w:cs="宋体"/>
                <w:color w:val="000000" w:themeColor="text1"/>
                <w:kern w:val="0"/>
                <w:sz w:val="24"/>
                <w:szCs w:val="24"/>
                <w:highlight w:val="none"/>
                <w:lang w:bidi="ar"/>
                <w14:textFill>
                  <w14:solidFill>
                    <w14:schemeClr w14:val="tx1"/>
                  </w14:solidFill>
                </w14:textFill>
              </w:rPr>
              <w:t>文件工本费300元/份，现金支付，售后不退</w:t>
            </w:r>
          </w:p>
          <w:p>
            <w:pPr>
              <w:widowControl/>
              <w:spacing w:line="500" w:lineRule="exact"/>
              <w:ind w:firstLine="486"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招标代理机构对报名资料的审验并不作为投标单位资格条件的最终认定，投标单位应对资料的真实性、合规性负责；开标后，仍将由评标委员会对投标单位的资格证明材料进行审核，不符合资格条件的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highlight w:val="yellow"/>
              </w:rPr>
            </w:pPr>
            <w:r>
              <w:rPr>
                <w:rFonts w:hint="eastAsia" w:ascii="宋体" w:hAnsi="宋体" w:cs="宋体"/>
                <w:color w:val="000000"/>
                <w:sz w:val="24"/>
                <w:szCs w:val="24"/>
              </w:rPr>
              <w:t>19</w:t>
            </w:r>
          </w:p>
        </w:tc>
        <w:tc>
          <w:tcPr>
            <w:tcW w:w="256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提交响应文件截止时间</w:t>
            </w:r>
          </w:p>
        </w:tc>
        <w:tc>
          <w:tcPr>
            <w:tcW w:w="6534" w:type="dxa"/>
            <w:noWrap w:val="0"/>
            <w:vAlign w:val="center"/>
          </w:tcPr>
          <w:p>
            <w:pPr>
              <w:spacing w:line="500" w:lineRule="exact"/>
              <w:rPr>
                <w:rFonts w:hint="eastAsia" w:ascii="宋体" w:hAnsi="宋体" w:cs="宋体"/>
                <w:sz w:val="24"/>
                <w:szCs w:val="24"/>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cs="宋体"/>
                <w:color w:val="000000" w:themeColor="text1"/>
                <w:kern w:val="0"/>
                <w:sz w:val="24"/>
                <w:szCs w:val="24"/>
                <w:highlight w:val="none"/>
                <w:lang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21</w:t>
            </w:r>
            <w:r>
              <w:rPr>
                <w:rFonts w:hint="eastAsia" w:ascii="宋体" w:hAnsi="宋体" w:cs="宋体"/>
                <w:color w:val="000000" w:themeColor="text1"/>
                <w:kern w:val="0"/>
                <w:sz w:val="24"/>
                <w:szCs w:val="24"/>
                <w:highlight w:val="none"/>
                <w:lang w:bidi="ar"/>
                <w14:textFill>
                  <w14:solidFill>
                    <w14:schemeClr w14:val="tx1"/>
                  </w14:solidFill>
                </w14:textFill>
              </w:rPr>
              <w:t>日1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bidi="ar"/>
                <w14:textFill>
                  <w14:solidFill>
                    <w14:schemeClr w14:val="tx1"/>
                  </w14:solidFill>
                </w14:textFill>
              </w:rPr>
              <w:t>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20</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w:t>
            </w:r>
          </w:p>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备选投标方案</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是否组织现场考察</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22</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响应文件份数</w:t>
            </w:r>
          </w:p>
        </w:tc>
        <w:tc>
          <w:tcPr>
            <w:tcW w:w="6534" w:type="dxa"/>
            <w:noWrap w:val="0"/>
            <w:vAlign w:val="center"/>
          </w:tcPr>
          <w:p>
            <w:pPr>
              <w:spacing w:line="500" w:lineRule="exact"/>
              <w:rPr>
                <w:rFonts w:hint="eastAsia" w:ascii="宋体" w:hAnsi="宋体" w:cs="宋体"/>
                <w:bCs/>
                <w:color w:val="000000"/>
                <w:sz w:val="24"/>
                <w:szCs w:val="24"/>
              </w:rPr>
            </w:pPr>
            <w:r>
              <w:rPr>
                <w:rFonts w:hint="eastAsia" w:ascii="宋体" w:hAnsi="宋体" w:cs="宋体"/>
                <w:bCs/>
                <w:color w:val="000000"/>
                <w:sz w:val="24"/>
                <w:szCs w:val="24"/>
              </w:rPr>
              <w:t>一份正本、肆份副本、电子版U盘一份（包括响应文件正本的所有内容）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23</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响应文件密封和</w:t>
            </w:r>
          </w:p>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标记要求</w:t>
            </w:r>
          </w:p>
        </w:tc>
        <w:tc>
          <w:tcPr>
            <w:tcW w:w="6534" w:type="dxa"/>
            <w:noWrap w:val="0"/>
            <w:vAlign w:val="center"/>
          </w:tcPr>
          <w:p>
            <w:pPr>
              <w:autoSpaceDE w:val="0"/>
              <w:autoSpaceDN w:val="0"/>
              <w:adjustRightInd w:val="0"/>
              <w:spacing w:line="500" w:lineRule="exact"/>
              <w:jc w:val="left"/>
              <w:rPr>
                <w:rFonts w:hint="eastAsia" w:ascii="宋体" w:hAnsi="宋体" w:cs="宋体"/>
                <w:b/>
                <w:bCs/>
                <w:color w:val="000000"/>
                <w:sz w:val="24"/>
                <w:szCs w:val="24"/>
              </w:rPr>
            </w:pPr>
            <w:r>
              <w:rPr>
                <w:rFonts w:hint="eastAsia" w:ascii="宋体" w:hAnsi="宋体" w:cs="宋体"/>
                <w:b/>
                <w:bCs/>
                <w:color w:val="000000"/>
                <w:sz w:val="24"/>
                <w:szCs w:val="24"/>
              </w:rPr>
              <w:t>响应人应将响应文件的正本、副本、电子版用非透明文件袋密封，并编制目录，连续页码，不得采用活页夹等可随时拆换的方式装订</w:t>
            </w:r>
          </w:p>
          <w:p>
            <w:pPr>
              <w:autoSpaceDE w:val="0"/>
              <w:autoSpaceDN w:val="0"/>
              <w:adjustRightInd w:val="0"/>
              <w:spacing w:line="500" w:lineRule="exact"/>
              <w:ind w:firstLine="3402" w:firstLineChars="1400"/>
              <w:jc w:val="left"/>
              <w:rPr>
                <w:rFonts w:hint="eastAsia" w:ascii="宋体" w:hAnsi="宋体" w:cs="宋体"/>
                <w:color w:val="000000"/>
                <w:sz w:val="24"/>
                <w:szCs w:val="24"/>
              </w:rPr>
            </w:pPr>
            <w:r>
              <w:rPr>
                <w:rFonts w:hint="eastAsia" w:ascii="宋体" w:hAnsi="宋体" w:cs="宋体"/>
                <w:color w:val="000000"/>
                <w:sz w:val="24"/>
                <w:szCs w:val="24"/>
              </w:rPr>
              <w:t>（正本/副本/电子版）</w:t>
            </w:r>
          </w:p>
          <w:p>
            <w:pPr>
              <w:autoSpaceDE w:val="0"/>
              <w:autoSpaceDN w:val="0"/>
              <w:adjustRightIn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项目名称：</w:t>
            </w:r>
          </w:p>
          <w:p>
            <w:pPr>
              <w:autoSpaceDE w:val="0"/>
              <w:autoSpaceDN w:val="0"/>
              <w:adjustRightIn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项目编号：</w:t>
            </w:r>
          </w:p>
          <w:p>
            <w:pPr>
              <w:tabs>
                <w:tab w:val="left" w:pos="4906"/>
              </w:tabs>
              <w:autoSpaceDE w:val="0"/>
              <w:autoSpaceDN w:val="0"/>
              <w:adjustRightIn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响应人名称： </w:t>
            </w:r>
            <w:r>
              <w:rPr>
                <w:rFonts w:hint="eastAsia" w:ascii="宋体" w:hAnsi="宋体" w:cs="宋体"/>
                <w:color w:val="000000"/>
                <w:sz w:val="24"/>
                <w:szCs w:val="24"/>
                <w:u w:val="single"/>
              </w:rPr>
              <w:t xml:space="preserve">                </w:t>
            </w:r>
            <w:r>
              <w:rPr>
                <w:rFonts w:hint="eastAsia" w:ascii="宋体" w:hAnsi="宋体" w:cs="宋体"/>
                <w:color w:val="000000"/>
                <w:sz w:val="24"/>
                <w:szCs w:val="24"/>
              </w:rPr>
              <w:t>（全称并加盖公章）</w:t>
            </w:r>
          </w:p>
          <w:p>
            <w:pPr>
              <w:pStyle w:val="2"/>
              <w:spacing w:line="500" w:lineRule="exact"/>
              <w:rPr>
                <w:rFonts w:hint="eastAsia" w:ascii="宋体" w:hAnsi="宋体" w:cs="宋体"/>
                <w:szCs w:val="24"/>
              </w:rPr>
            </w:pPr>
            <w:r>
              <w:rPr>
                <w:rFonts w:hint="eastAsia" w:ascii="宋体" w:hAnsi="宋体" w:cs="宋体"/>
                <w:color w:val="000000"/>
                <w:szCs w:val="24"/>
              </w:rPr>
              <w:t>法定代表人或授权委托人：（签字或盖章）</w:t>
            </w:r>
          </w:p>
          <w:p>
            <w:pPr>
              <w:spacing w:line="500" w:lineRule="exact"/>
              <w:rPr>
                <w:rFonts w:hint="eastAsia" w:ascii="宋体" w:hAnsi="宋体" w:cs="宋体"/>
                <w:b/>
                <w:color w:val="FF0000"/>
                <w:sz w:val="24"/>
                <w:szCs w:val="24"/>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cs="宋体"/>
                <w:color w:val="000000" w:themeColor="text1"/>
                <w:kern w:val="0"/>
                <w:sz w:val="24"/>
                <w:szCs w:val="24"/>
                <w:highlight w:val="none"/>
                <w:lang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21</w:t>
            </w:r>
            <w:r>
              <w:rPr>
                <w:rFonts w:hint="eastAsia" w:ascii="宋体" w:hAnsi="宋体" w:cs="宋体"/>
                <w:color w:val="000000" w:themeColor="text1"/>
                <w:kern w:val="0"/>
                <w:sz w:val="24"/>
                <w:szCs w:val="24"/>
                <w:highlight w:val="none"/>
                <w:lang w:bidi="ar"/>
                <w14:textFill>
                  <w14:solidFill>
                    <w14:schemeClr w14:val="tx1"/>
                  </w14:solidFill>
                </w14:textFill>
              </w:rPr>
              <w:t>日1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bidi="ar"/>
                <w14:textFill>
                  <w14:solidFill>
                    <w14:schemeClr w14:val="tx1"/>
                  </w14:solidFill>
                </w14:textFill>
              </w:rPr>
              <w:t>时30分</w:t>
            </w:r>
            <w:r>
              <w:rPr>
                <w:rFonts w:hint="eastAsia" w:ascii="宋体" w:hAnsi="宋体" w:cs="宋体"/>
                <w:sz w:val="24"/>
                <w:szCs w:val="24"/>
                <w:highlight w:val="none"/>
              </w:rPr>
              <w:t>(</w:t>
            </w:r>
            <w:r>
              <w:rPr>
                <w:rFonts w:hint="eastAsia" w:ascii="宋体" w:hAnsi="宋体" w:cs="宋体"/>
                <w:sz w:val="24"/>
                <w:szCs w:val="24"/>
              </w:rPr>
              <w:t>北京时间)前不准启封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24</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递交响应文件地点</w:t>
            </w:r>
          </w:p>
        </w:tc>
        <w:tc>
          <w:tcPr>
            <w:tcW w:w="6534" w:type="dxa"/>
            <w:noWrap w:val="0"/>
            <w:vAlign w:val="center"/>
          </w:tcPr>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88" w:type="dxa"/>
                  <w:tcBorders>
                    <w:top w:val="nil"/>
                    <w:bottom w:val="nil"/>
                    <w:right w:val="nil"/>
                  </w:tcBorders>
                  <w:noWrap w:val="0"/>
                  <w:vAlign w:val="center"/>
                </w:tcPr>
                <w:p>
                  <w:pPr>
                    <w:widowControl/>
                    <w:spacing w:line="500" w:lineRule="exact"/>
                    <w:ind w:firstLine="486" w:firstLineChars="200"/>
                    <w:jc w:val="left"/>
                    <w:rPr>
                      <w:rFonts w:hint="eastAsia" w:ascii="宋体" w:hAnsi="宋体" w:cs="宋体"/>
                      <w:color w:val="000000"/>
                      <w:sz w:val="24"/>
                      <w:szCs w:val="24"/>
                    </w:rPr>
                  </w:pPr>
                  <w:r>
                    <w:rPr>
                      <w:rFonts w:hint="eastAsia" w:ascii="宋体" w:hAnsi="宋体" w:cs="宋体"/>
                      <w:color w:val="000000"/>
                      <w:sz w:val="24"/>
                      <w:szCs w:val="24"/>
                    </w:rPr>
                    <w:t>卢氏县</w:t>
                  </w:r>
                  <w:r>
                    <w:rPr>
                      <w:rFonts w:hint="eastAsia" w:ascii="宋体" w:hAnsi="宋体" w:cs="宋体"/>
                      <w:color w:val="000000"/>
                      <w:sz w:val="24"/>
                      <w:szCs w:val="24"/>
                      <w:lang w:eastAsia="zh-CN"/>
                    </w:rPr>
                    <w:t>城关镇柳林路中段</w:t>
                  </w:r>
                  <w:r>
                    <w:rPr>
                      <w:rFonts w:hint="eastAsia" w:ascii="宋体" w:hAnsi="宋体" w:cs="宋体"/>
                      <w:color w:val="000000"/>
                      <w:sz w:val="24"/>
                      <w:szCs w:val="24"/>
                    </w:rPr>
                    <w:t>口</w:t>
                  </w:r>
                  <w:r>
                    <w:rPr>
                      <w:rFonts w:hint="eastAsia" w:ascii="宋体" w:hAnsi="宋体" w:cs="宋体"/>
                      <w:color w:val="000000"/>
                      <w:sz w:val="24"/>
                      <w:szCs w:val="24"/>
                      <w:lang w:eastAsia="zh-CN"/>
                    </w:rPr>
                    <w:t>兴建建设管理有限公司</w:t>
                  </w:r>
                  <w:r>
                    <w:rPr>
                      <w:rFonts w:hint="eastAsia" w:ascii="宋体" w:hAnsi="宋体" w:cs="宋体"/>
                      <w:color w:val="000000"/>
                      <w:kern w:val="0"/>
                      <w:sz w:val="24"/>
                      <w:szCs w:val="24"/>
                      <w:lang w:bidi="ar"/>
                    </w:rPr>
                    <w:t>；</w:t>
                  </w:r>
                </w:p>
              </w:tc>
            </w:tr>
          </w:tbl>
          <w:p>
            <w:pPr>
              <w:spacing w:line="500" w:lineRule="exact"/>
              <w:jc w:val="center"/>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25</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开标时间和地点</w:t>
            </w:r>
          </w:p>
        </w:tc>
        <w:tc>
          <w:tcPr>
            <w:tcW w:w="6534" w:type="dxa"/>
            <w:noWrap w:val="0"/>
            <w:vAlign w:val="center"/>
          </w:tcPr>
          <w:p>
            <w:pPr>
              <w:widowControl/>
              <w:spacing w:line="500" w:lineRule="exact"/>
              <w:jc w:val="left"/>
              <w:rPr>
                <w:rFonts w:hint="eastAsia" w:ascii="宋体" w:hAnsi="宋体" w:cs="宋体"/>
                <w:color w:val="000000"/>
                <w:kern w:val="0"/>
                <w:sz w:val="24"/>
                <w:szCs w:val="24"/>
              </w:rPr>
            </w:pPr>
            <w:r>
              <w:rPr>
                <w:rFonts w:hint="eastAsia" w:ascii="宋体" w:hAnsi="宋体" w:cs="宋体"/>
                <w:color w:val="000000"/>
                <w:sz w:val="24"/>
                <w:szCs w:val="24"/>
              </w:rPr>
              <w:t>开</w:t>
            </w:r>
            <w:r>
              <w:rPr>
                <w:rFonts w:hint="eastAsia" w:ascii="宋体" w:hAnsi="宋体" w:cs="宋体"/>
                <w:color w:val="000000"/>
                <w:kern w:val="0"/>
                <w:sz w:val="24"/>
                <w:szCs w:val="24"/>
              </w:rPr>
              <w:t>标时间：与投标文件递交截止时间相同</w:t>
            </w:r>
          </w:p>
          <w:p>
            <w:pPr>
              <w:widowControl/>
              <w:spacing w:line="500" w:lineRule="exact"/>
              <w:jc w:val="left"/>
              <w:rPr>
                <w:rFonts w:hint="eastAsia" w:ascii="宋体" w:hAnsi="宋体" w:cs="宋体"/>
                <w:color w:val="000000"/>
                <w:sz w:val="24"/>
                <w:szCs w:val="24"/>
                <w:highlight w:val="yellow"/>
              </w:rPr>
            </w:pPr>
            <w:r>
              <w:rPr>
                <w:rFonts w:hint="eastAsia" w:ascii="宋体" w:hAnsi="宋体" w:cs="宋体"/>
                <w:color w:val="000000"/>
                <w:kern w:val="0"/>
                <w:sz w:val="24"/>
                <w:szCs w:val="24"/>
              </w:rPr>
              <w:t>开标地点：与递交投标文件地点相同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26</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27</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响应人提出问题的</w:t>
            </w:r>
          </w:p>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截止时间</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递交响应文件的截止之日3日前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28</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递交响应文件的截止之日3日前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29</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开标之日起60天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30</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6534" w:type="dxa"/>
            <w:noWrap w:val="0"/>
            <w:vAlign w:val="center"/>
          </w:tcPr>
          <w:p>
            <w:pPr>
              <w:widowControl/>
              <w:spacing w:line="500" w:lineRule="exact"/>
              <w:rPr>
                <w:rFonts w:hint="eastAsia" w:ascii="宋体" w:hAnsi="宋体" w:cs="宋体"/>
                <w:color w:val="000000"/>
                <w:sz w:val="24"/>
                <w:szCs w:val="24"/>
              </w:rPr>
            </w:pPr>
            <w:r>
              <w:rPr>
                <w:rFonts w:hint="eastAsia" w:ascii="宋体" w:hAnsi="宋体" w:cs="宋体"/>
                <w:color w:val="000000"/>
                <w:sz w:val="24"/>
                <w:szCs w:val="24"/>
              </w:rPr>
              <w:t>密封情况检查：开标时由响应人代表和监督人员检查</w:t>
            </w:r>
          </w:p>
          <w:p>
            <w:pPr>
              <w:spacing w:line="500" w:lineRule="exact"/>
              <w:rPr>
                <w:rFonts w:hint="eastAsia" w:ascii="宋体" w:hAnsi="宋体" w:cs="宋体"/>
                <w:color w:val="000000"/>
                <w:sz w:val="24"/>
                <w:szCs w:val="24"/>
              </w:rPr>
            </w:pPr>
            <w:r>
              <w:rPr>
                <w:rFonts w:hint="eastAsia" w:ascii="宋体" w:hAnsi="宋体" w:cs="宋体"/>
                <w:color w:val="000000"/>
                <w:sz w:val="24"/>
                <w:szCs w:val="24"/>
              </w:rPr>
              <w:t>开标顺序：递交响应文件的逆顺序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31</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谈判小组的组建</w:t>
            </w:r>
          </w:p>
        </w:tc>
        <w:tc>
          <w:tcPr>
            <w:tcW w:w="6534" w:type="dxa"/>
            <w:noWrap w:val="0"/>
            <w:vAlign w:val="center"/>
          </w:tcPr>
          <w:p>
            <w:pPr>
              <w:spacing w:line="500" w:lineRule="exact"/>
              <w:rPr>
                <w:rFonts w:hint="eastAsia" w:ascii="宋体" w:hAnsi="宋体" w:cs="宋体"/>
                <w:color w:val="000000"/>
                <w:sz w:val="24"/>
                <w:szCs w:val="24"/>
                <w:highlight w:val="yellow"/>
              </w:rPr>
            </w:pPr>
            <w:r>
              <w:rPr>
                <w:rFonts w:hint="eastAsia" w:ascii="宋体" w:hAnsi="宋体" w:cs="宋体"/>
                <w:color w:val="000000"/>
                <w:sz w:val="24"/>
                <w:szCs w:val="24"/>
              </w:rPr>
              <w:t>谈判小组构成：3人；符合卢氏县公共资源交易中心专家库中人员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32</w:t>
            </w:r>
          </w:p>
        </w:tc>
        <w:tc>
          <w:tcPr>
            <w:tcW w:w="2562" w:type="dxa"/>
            <w:noWrap w:val="0"/>
            <w:vAlign w:val="center"/>
          </w:tcPr>
          <w:p>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是否授权谈判小组     确定中标人</w:t>
            </w:r>
          </w:p>
        </w:tc>
        <w:tc>
          <w:tcPr>
            <w:tcW w:w="6534" w:type="dxa"/>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否，推荐3名中标候选人；若排名第一的中标候选人自愿放弃中标、或因不可抗力不能履行合同、或被查实存在影响中标结果的违法行为等情形，不符合中标条件的，招标人可按照谈判小组推荐的中标候选人名单排序依次确定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762" w:type="dxa"/>
            <w:noWrap w:val="0"/>
            <w:vAlign w:val="center"/>
          </w:tcPr>
          <w:p>
            <w:pPr>
              <w:spacing w:line="500" w:lineRule="exact"/>
              <w:jc w:val="center"/>
              <w:rPr>
                <w:rFonts w:hint="eastAsia" w:ascii="宋体" w:hAnsi="宋体" w:cs="宋体"/>
                <w:color w:val="000000"/>
                <w:sz w:val="24"/>
                <w:szCs w:val="24"/>
                <w:highlight w:val="red"/>
              </w:rPr>
            </w:pPr>
            <w:r>
              <w:rPr>
                <w:rFonts w:hint="eastAsia" w:ascii="宋体" w:hAnsi="宋体" w:cs="宋体"/>
                <w:color w:val="000000"/>
                <w:sz w:val="24"/>
                <w:szCs w:val="24"/>
              </w:rPr>
              <w:t>33</w:t>
            </w:r>
          </w:p>
        </w:tc>
        <w:tc>
          <w:tcPr>
            <w:tcW w:w="9096" w:type="dxa"/>
            <w:gridSpan w:val="2"/>
            <w:noWrap w:val="0"/>
            <w:vAlign w:val="center"/>
          </w:tcPr>
          <w:p>
            <w:pPr>
              <w:spacing w:line="500" w:lineRule="exact"/>
              <w:rPr>
                <w:rFonts w:hint="eastAsia" w:ascii="宋体" w:hAnsi="宋体" w:cs="宋体"/>
                <w:color w:val="000000"/>
                <w:sz w:val="24"/>
                <w:szCs w:val="24"/>
              </w:rPr>
            </w:pPr>
            <w:r>
              <w:rPr>
                <w:rFonts w:hint="eastAsia" w:ascii="宋体" w:hAnsi="宋体" w:cs="宋体"/>
                <w:color w:val="000000"/>
                <w:sz w:val="24"/>
                <w:szCs w:val="24"/>
              </w:rPr>
              <w:t>1.供应商应自行承担其参加本谈判活动自身所发生的费用</w:t>
            </w:r>
          </w:p>
          <w:p>
            <w:pPr>
              <w:spacing w:line="500" w:lineRule="exact"/>
              <w:rPr>
                <w:rFonts w:hint="eastAsia" w:ascii="宋体" w:hAnsi="宋体" w:cs="宋体"/>
                <w:color w:val="000000"/>
                <w:sz w:val="24"/>
                <w:szCs w:val="24"/>
              </w:rPr>
            </w:pPr>
            <w:r>
              <w:rPr>
                <w:rFonts w:hint="eastAsia" w:ascii="宋体" w:hAnsi="宋体" w:cs="宋体"/>
                <w:color w:val="000000"/>
                <w:sz w:val="24"/>
                <w:szCs w:val="24"/>
              </w:rPr>
              <w:t>2.依据发改办价格【2003】857号文规定、国家发展计划委员会计价格【2002】1980号文和豫发改收费【2011】627号文规定的标准计取，招标代理服务费及投标产生的其他所有费用由成交人支付；招标代理服务费及投标产生的其他所有费用由成交人支付；</w:t>
            </w:r>
          </w:p>
        </w:tc>
      </w:tr>
    </w:tbl>
    <w:p>
      <w:pPr>
        <w:pStyle w:val="4"/>
        <w:widowControl/>
        <w:numPr>
          <w:ilvl w:val="0"/>
          <w:numId w:val="1"/>
        </w:numPr>
        <w:spacing w:line="5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供应商须</w:t>
      </w:r>
      <w:r>
        <w:rPr>
          <w:rFonts w:hint="eastAsia" w:ascii="宋体" w:hAnsi="宋体" w:eastAsia="宋体" w:cs="宋体"/>
          <w:sz w:val="24"/>
          <w:szCs w:val="24"/>
          <w:lang w:val="en-US" w:eastAsia="zh-CN"/>
        </w:rPr>
        <w:t>知</w:t>
      </w:r>
    </w:p>
    <w:p>
      <w:pPr>
        <w:pStyle w:val="20"/>
        <w:widowControl/>
        <w:snapToGrid w:val="0"/>
        <w:spacing w:line="500" w:lineRule="exact"/>
        <w:jc w:val="both"/>
        <w:outlineLvl w:val="1"/>
        <w:rPr>
          <w:rFonts w:hAnsi="宋体" w:cs="宋体"/>
          <w:b/>
          <w:bCs/>
          <w:color w:val="auto"/>
          <w:kern w:val="2"/>
        </w:rPr>
      </w:pPr>
      <w:r>
        <w:rPr>
          <w:rFonts w:hAnsi="宋体" w:cs="宋体"/>
          <w:b/>
          <w:bCs/>
          <w:color w:val="auto"/>
          <w:kern w:val="2"/>
        </w:rPr>
        <w:t>1 总则</w:t>
      </w:r>
    </w:p>
    <w:p>
      <w:pPr>
        <w:pStyle w:val="20"/>
        <w:widowControl/>
        <w:snapToGrid w:val="0"/>
        <w:spacing w:line="500" w:lineRule="exact"/>
        <w:jc w:val="both"/>
        <w:outlineLvl w:val="1"/>
        <w:rPr>
          <w:rFonts w:hAnsi="宋体" w:cs="宋体"/>
          <w:b/>
          <w:bCs/>
          <w:color w:val="auto"/>
          <w:kern w:val="2"/>
        </w:rPr>
      </w:pPr>
      <w:bookmarkStart w:id="53" w:name="_Toc278155328"/>
      <w:bookmarkEnd w:id="53"/>
      <w:bookmarkStart w:id="54" w:name="_Toc373515806"/>
      <w:bookmarkEnd w:id="54"/>
      <w:bookmarkStart w:id="55" w:name="_Toc393702565"/>
      <w:bookmarkEnd w:id="55"/>
      <w:bookmarkStart w:id="56" w:name="_Toc277149365"/>
      <w:r>
        <w:rPr>
          <w:rFonts w:hAnsi="宋体" w:cs="宋体"/>
          <w:b/>
          <w:bCs/>
          <w:color w:val="auto"/>
          <w:kern w:val="2"/>
        </w:rPr>
        <w:t>1</w:t>
      </w:r>
      <w:r>
        <w:rPr>
          <w:rFonts w:hAnsi="宋体" w:cs="宋体"/>
          <w:color w:val="auto"/>
          <w:kern w:val="2"/>
        </w:rPr>
        <w:t>.</w:t>
      </w:r>
      <w:r>
        <w:rPr>
          <w:rFonts w:hAnsi="宋体" w:cs="宋体"/>
          <w:b/>
          <w:bCs/>
          <w:color w:val="auto"/>
          <w:kern w:val="2"/>
        </w:rPr>
        <w:t>1项目概况</w:t>
      </w:r>
      <w:bookmarkEnd w:id="56"/>
    </w:p>
    <w:p>
      <w:pPr>
        <w:pStyle w:val="20"/>
        <w:widowControl/>
        <w:snapToGrid w:val="0"/>
        <w:spacing w:line="500" w:lineRule="exact"/>
        <w:ind w:firstLine="486" w:firstLineChars="200"/>
        <w:rPr>
          <w:rFonts w:hAnsi="宋体" w:cs="宋体"/>
          <w:color w:val="auto"/>
          <w:kern w:val="2"/>
        </w:rPr>
      </w:pPr>
      <w:r>
        <w:rPr>
          <w:rFonts w:hAnsi="宋体" w:cs="宋体"/>
          <w:color w:val="auto"/>
          <w:kern w:val="2"/>
        </w:rPr>
        <w:t>根据有关法律、法规和规章的规定，本项目已具备竞争性谈判条件，现对本项目进行竞争性谈判；</w:t>
      </w:r>
    </w:p>
    <w:p>
      <w:pPr>
        <w:pStyle w:val="20"/>
        <w:widowControl/>
        <w:snapToGrid w:val="0"/>
        <w:spacing w:line="500" w:lineRule="exact"/>
        <w:ind w:left="778" w:leftChars="257"/>
        <w:jc w:val="both"/>
        <w:rPr>
          <w:rFonts w:hAnsi="宋体" w:cs="宋体"/>
          <w:color w:val="auto"/>
          <w:kern w:val="2"/>
        </w:rPr>
      </w:pPr>
      <w:r>
        <w:rPr>
          <w:rFonts w:hAnsi="宋体" w:cs="宋体"/>
          <w:color w:val="auto"/>
          <w:kern w:val="2"/>
        </w:rPr>
        <w:t>1.1.1本项目采购人：见供应商须知前附表；</w:t>
      </w:r>
    </w:p>
    <w:p>
      <w:pPr>
        <w:pStyle w:val="20"/>
        <w:widowControl/>
        <w:snapToGrid w:val="0"/>
        <w:spacing w:line="500" w:lineRule="exact"/>
        <w:ind w:left="778" w:leftChars="257"/>
        <w:jc w:val="both"/>
        <w:rPr>
          <w:rFonts w:hAnsi="宋体" w:cs="宋体"/>
          <w:color w:val="auto"/>
          <w:kern w:val="2"/>
        </w:rPr>
      </w:pPr>
      <w:r>
        <w:rPr>
          <w:rFonts w:hAnsi="宋体" w:cs="宋体"/>
          <w:color w:val="auto"/>
          <w:kern w:val="2"/>
        </w:rPr>
        <w:t>1.1.2本项目代理机构：见供应商须知前附表；</w:t>
      </w:r>
    </w:p>
    <w:p>
      <w:pPr>
        <w:pStyle w:val="20"/>
        <w:widowControl/>
        <w:snapToGrid w:val="0"/>
        <w:spacing w:line="500" w:lineRule="exact"/>
        <w:ind w:left="778" w:leftChars="257"/>
        <w:jc w:val="both"/>
        <w:rPr>
          <w:rFonts w:hAnsi="宋体" w:cs="宋体"/>
          <w:color w:val="auto"/>
          <w:kern w:val="2"/>
        </w:rPr>
      </w:pPr>
      <w:r>
        <w:rPr>
          <w:rFonts w:hAnsi="宋体" w:cs="宋体"/>
          <w:color w:val="auto"/>
          <w:kern w:val="2"/>
        </w:rPr>
        <w:t>1.1.3本项目名称：见供应商须知前附表。</w:t>
      </w:r>
    </w:p>
    <w:p>
      <w:pPr>
        <w:pStyle w:val="20"/>
        <w:widowControl/>
        <w:snapToGrid w:val="0"/>
        <w:spacing w:line="500" w:lineRule="exact"/>
        <w:jc w:val="both"/>
        <w:outlineLvl w:val="1"/>
        <w:rPr>
          <w:rFonts w:hAnsi="宋体" w:cs="宋体"/>
          <w:b/>
          <w:bCs/>
          <w:color w:val="auto"/>
          <w:kern w:val="2"/>
        </w:rPr>
      </w:pPr>
      <w:bookmarkStart w:id="57" w:name="_Toc393702566"/>
      <w:bookmarkEnd w:id="57"/>
      <w:bookmarkStart w:id="58" w:name="_Toc373515807"/>
      <w:bookmarkEnd w:id="58"/>
      <w:bookmarkStart w:id="59" w:name="_Toc270604577"/>
      <w:bookmarkEnd w:id="59"/>
      <w:bookmarkStart w:id="60" w:name="_Toc270604804"/>
      <w:bookmarkEnd w:id="60"/>
      <w:bookmarkStart w:id="61" w:name="_Toc278155329"/>
      <w:bookmarkEnd w:id="61"/>
      <w:bookmarkStart w:id="62" w:name="_Toc269470296"/>
      <w:bookmarkEnd w:id="62"/>
      <w:bookmarkStart w:id="63" w:name="_Toc277149366"/>
      <w:r>
        <w:rPr>
          <w:rFonts w:hAnsi="宋体" w:cs="宋体"/>
          <w:b/>
          <w:bCs/>
          <w:color w:val="auto"/>
          <w:kern w:val="2"/>
        </w:rPr>
        <w:t>1</w:t>
      </w:r>
      <w:r>
        <w:rPr>
          <w:rFonts w:hAnsi="宋体" w:cs="宋体"/>
          <w:color w:val="auto"/>
          <w:kern w:val="2"/>
        </w:rPr>
        <w:t>.</w:t>
      </w:r>
      <w:r>
        <w:rPr>
          <w:rFonts w:hAnsi="宋体" w:cs="宋体"/>
          <w:b/>
          <w:bCs/>
          <w:color w:val="auto"/>
          <w:kern w:val="2"/>
        </w:rPr>
        <w:t>2资金来源和落实情况</w:t>
      </w:r>
      <w:bookmarkEnd w:id="63"/>
    </w:p>
    <w:p>
      <w:pPr>
        <w:pStyle w:val="20"/>
        <w:widowControl/>
        <w:snapToGrid w:val="0"/>
        <w:spacing w:line="500" w:lineRule="exact"/>
        <w:ind w:left="778" w:leftChars="257"/>
        <w:jc w:val="both"/>
        <w:rPr>
          <w:rFonts w:hAnsi="宋体" w:cs="宋体"/>
          <w:color w:val="auto"/>
          <w:kern w:val="2"/>
        </w:rPr>
      </w:pPr>
      <w:r>
        <w:rPr>
          <w:rFonts w:hAnsi="宋体" w:cs="宋体"/>
          <w:color w:val="auto"/>
          <w:kern w:val="2"/>
        </w:rPr>
        <w:t>1.2.1本项目的资金来源及落实情况：见供应商须知前附表；</w:t>
      </w:r>
    </w:p>
    <w:p>
      <w:pPr>
        <w:pStyle w:val="20"/>
        <w:widowControl/>
        <w:snapToGrid w:val="0"/>
        <w:spacing w:line="500" w:lineRule="exact"/>
        <w:ind w:left="778" w:leftChars="257"/>
        <w:jc w:val="both"/>
        <w:rPr>
          <w:rFonts w:hAnsi="宋体" w:cs="宋体"/>
          <w:color w:val="auto"/>
          <w:kern w:val="2"/>
        </w:rPr>
      </w:pPr>
      <w:bookmarkStart w:id="64" w:name="_Toc393702567"/>
      <w:bookmarkEnd w:id="64"/>
      <w:bookmarkStart w:id="65" w:name="_Toc270604805"/>
      <w:bookmarkEnd w:id="65"/>
      <w:bookmarkStart w:id="66" w:name="_Toc277149367"/>
      <w:bookmarkEnd w:id="66"/>
      <w:bookmarkStart w:id="67" w:name="_Toc278155330"/>
      <w:bookmarkEnd w:id="67"/>
      <w:bookmarkStart w:id="68" w:name="_Toc269470297"/>
      <w:bookmarkEnd w:id="68"/>
      <w:bookmarkStart w:id="69" w:name="_Toc270604578"/>
      <w:bookmarkEnd w:id="69"/>
      <w:bookmarkStart w:id="70" w:name="_Toc373515808"/>
      <w:r>
        <w:rPr>
          <w:rFonts w:hAnsi="宋体" w:cs="宋体"/>
          <w:color w:val="auto"/>
          <w:kern w:val="2"/>
        </w:rPr>
        <w:t>1.2.2交货时间和质量要求</w:t>
      </w:r>
      <w:bookmarkEnd w:id="70"/>
      <w:r>
        <w:rPr>
          <w:rFonts w:hAnsi="宋体" w:cs="宋体"/>
          <w:color w:val="auto"/>
          <w:kern w:val="2"/>
        </w:rPr>
        <w:t>；</w:t>
      </w:r>
    </w:p>
    <w:p>
      <w:pPr>
        <w:pStyle w:val="20"/>
        <w:widowControl/>
        <w:snapToGrid w:val="0"/>
        <w:spacing w:line="500" w:lineRule="exact"/>
        <w:ind w:left="778" w:leftChars="257"/>
        <w:jc w:val="both"/>
        <w:rPr>
          <w:rFonts w:hAnsi="宋体" w:cs="宋体"/>
          <w:color w:val="auto"/>
          <w:kern w:val="2"/>
        </w:rPr>
      </w:pPr>
      <w:r>
        <w:rPr>
          <w:rFonts w:hAnsi="宋体" w:cs="宋体"/>
          <w:color w:val="auto"/>
          <w:kern w:val="2"/>
        </w:rPr>
        <w:t>1.2.3本项目的交货时间：见供应商须知前附表。</w:t>
      </w:r>
    </w:p>
    <w:p>
      <w:pPr>
        <w:pStyle w:val="20"/>
        <w:widowControl/>
        <w:snapToGrid w:val="0"/>
        <w:spacing w:line="500" w:lineRule="exact"/>
        <w:jc w:val="both"/>
        <w:rPr>
          <w:rFonts w:hAnsi="宋体" w:cs="宋体"/>
          <w:color w:val="auto"/>
          <w:kern w:val="2"/>
        </w:rPr>
      </w:pPr>
      <w:r>
        <w:rPr>
          <w:rFonts w:hAnsi="宋体" w:cs="宋体"/>
          <w:b/>
          <w:bCs/>
          <w:color w:val="auto"/>
          <w:kern w:val="2"/>
        </w:rPr>
        <w:t>1</w:t>
      </w:r>
      <w:r>
        <w:rPr>
          <w:rFonts w:hAnsi="宋体" w:cs="宋体"/>
          <w:color w:val="auto"/>
          <w:kern w:val="2"/>
        </w:rPr>
        <w:t>.</w:t>
      </w:r>
      <w:r>
        <w:rPr>
          <w:rFonts w:hAnsi="宋体" w:cs="宋体"/>
          <w:b/>
          <w:bCs/>
          <w:color w:val="auto"/>
          <w:kern w:val="2"/>
        </w:rPr>
        <w:t>3本项目的质量要求</w:t>
      </w:r>
      <w:r>
        <w:rPr>
          <w:rFonts w:hAnsi="宋体" w:cs="宋体"/>
          <w:color w:val="auto"/>
          <w:kern w:val="2"/>
        </w:rPr>
        <w:t>：见供应商须知前附表。</w:t>
      </w:r>
    </w:p>
    <w:p>
      <w:pPr>
        <w:pStyle w:val="20"/>
        <w:widowControl/>
        <w:snapToGrid w:val="0"/>
        <w:spacing w:line="500" w:lineRule="exact"/>
        <w:jc w:val="both"/>
        <w:rPr>
          <w:rFonts w:hAnsi="宋体" w:cs="宋体"/>
          <w:color w:val="auto"/>
          <w:kern w:val="2"/>
        </w:rPr>
      </w:pPr>
      <w:bookmarkStart w:id="71" w:name="_Toc270604806"/>
      <w:bookmarkEnd w:id="71"/>
      <w:bookmarkStart w:id="72" w:name="_Toc393702568"/>
      <w:bookmarkEnd w:id="72"/>
      <w:bookmarkStart w:id="73" w:name="_Toc270604579"/>
      <w:bookmarkEnd w:id="73"/>
      <w:bookmarkStart w:id="74" w:name="_Toc278155331"/>
      <w:bookmarkEnd w:id="74"/>
      <w:bookmarkStart w:id="75" w:name="_Toc269470298"/>
      <w:bookmarkEnd w:id="75"/>
      <w:bookmarkStart w:id="76" w:name="_Toc373515809"/>
      <w:bookmarkEnd w:id="76"/>
      <w:bookmarkStart w:id="77" w:name="_Toc277149368"/>
      <w:r>
        <w:rPr>
          <w:rFonts w:hAnsi="宋体" w:cs="宋体"/>
          <w:b/>
          <w:bCs/>
          <w:color w:val="auto"/>
          <w:kern w:val="2"/>
        </w:rPr>
        <w:t>1</w:t>
      </w:r>
      <w:r>
        <w:rPr>
          <w:rFonts w:hAnsi="宋体" w:cs="宋体"/>
          <w:color w:val="auto"/>
          <w:kern w:val="2"/>
        </w:rPr>
        <w:t>.</w:t>
      </w:r>
      <w:r>
        <w:rPr>
          <w:rFonts w:hAnsi="宋体" w:cs="宋体"/>
          <w:b/>
          <w:bCs/>
          <w:color w:val="auto"/>
          <w:kern w:val="2"/>
        </w:rPr>
        <w:t>4供应商资格要求</w:t>
      </w:r>
      <w:bookmarkEnd w:id="77"/>
      <w:r>
        <w:rPr>
          <w:rFonts w:hAnsi="宋体" w:cs="宋体"/>
          <w:color w:val="auto"/>
          <w:kern w:val="2"/>
        </w:rPr>
        <w:t>：见供应商须知前附表。</w:t>
      </w:r>
    </w:p>
    <w:p>
      <w:pPr>
        <w:pStyle w:val="20"/>
        <w:widowControl/>
        <w:snapToGrid w:val="0"/>
        <w:spacing w:line="500" w:lineRule="exact"/>
        <w:jc w:val="both"/>
        <w:rPr>
          <w:rFonts w:hAnsi="宋体" w:cs="宋体"/>
          <w:color w:val="auto"/>
          <w:kern w:val="2"/>
        </w:rPr>
      </w:pPr>
      <w:bookmarkStart w:id="78" w:name="_Toc393702569"/>
      <w:bookmarkEnd w:id="78"/>
      <w:bookmarkStart w:id="79" w:name="_Toc373515810"/>
      <w:bookmarkEnd w:id="79"/>
      <w:bookmarkStart w:id="80" w:name="_Toc278155332"/>
      <w:bookmarkEnd w:id="80"/>
      <w:bookmarkStart w:id="81" w:name="_Toc270604807"/>
      <w:bookmarkEnd w:id="81"/>
      <w:bookmarkStart w:id="82" w:name="_Toc269470299"/>
      <w:bookmarkEnd w:id="82"/>
      <w:bookmarkStart w:id="83" w:name="_Toc270604580"/>
      <w:bookmarkEnd w:id="83"/>
      <w:bookmarkStart w:id="84" w:name="_Toc277149369"/>
      <w:r>
        <w:rPr>
          <w:rFonts w:hAnsi="宋体" w:cs="宋体"/>
          <w:b/>
          <w:bCs/>
          <w:color w:val="auto"/>
          <w:kern w:val="2"/>
        </w:rPr>
        <w:t>1</w:t>
      </w:r>
      <w:r>
        <w:rPr>
          <w:rFonts w:hAnsi="宋体" w:cs="宋体"/>
          <w:color w:val="auto"/>
          <w:kern w:val="2"/>
        </w:rPr>
        <w:t>.</w:t>
      </w:r>
      <w:r>
        <w:rPr>
          <w:rFonts w:hAnsi="宋体" w:cs="宋体"/>
          <w:b/>
          <w:bCs/>
          <w:color w:val="auto"/>
          <w:kern w:val="2"/>
        </w:rPr>
        <w:t>5费用承担</w:t>
      </w:r>
      <w:bookmarkEnd w:id="84"/>
      <w:r>
        <w:rPr>
          <w:rFonts w:hAnsi="宋体" w:cs="宋体"/>
          <w:b/>
          <w:bCs/>
          <w:color w:val="auto"/>
          <w:kern w:val="2"/>
        </w:rPr>
        <w:t>：</w:t>
      </w:r>
      <w:r>
        <w:rPr>
          <w:rFonts w:hAnsi="宋体" w:cs="宋体"/>
          <w:color w:val="auto"/>
          <w:kern w:val="2"/>
        </w:rPr>
        <w:t>供应商准备和参加谈判活动发生的费用自理。</w:t>
      </w:r>
    </w:p>
    <w:p>
      <w:pPr>
        <w:pStyle w:val="20"/>
        <w:widowControl/>
        <w:snapToGrid w:val="0"/>
        <w:spacing w:line="500" w:lineRule="exact"/>
        <w:jc w:val="both"/>
        <w:outlineLvl w:val="1"/>
        <w:rPr>
          <w:rFonts w:hAnsi="宋体" w:cs="宋体"/>
          <w:b/>
          <w:bCs/>
          <w:color w:val="auto"/>
          <w:kern w:val="2"/>
        </w:rPr>
      </w:pPr>
      <w:bookmarkStart w:id="85" w:name="_Toc270604581"/>
      <w:bookmarkEnd w:id="85"/>
      <w:bookmarkStart w:id="86" w:name="_Toc269470300"/>
      <w:bookmarkEnd w:id="86"/>
      <w:bookmarkStart w:id="87" w:name="_Toc373515811"/>
      <w:bookmarkEnd w:id="87"/>
      <w:bookmarkStart w:id="88" w:name="_Toc270604808"/>
      <w:bookmarkEnd w:id="88"/>
      <w:bookmarkStart w:id="89" w:name="_Toc393702570"/>
      <w:bookmarkEnd w:id="89"/>
      <w:bookmarkStart w:id="90" w:name="_Toc277149370"/>
      <w:bookmarkEnd w:id="90"/>
      <w:bookmarkStart w:id="91" w:name="_Toc278155333"/>
      <w:r>
        <w:rPr>
          <w:rFonts w:hAnsi="宋体" w:cs="宋体"/>
          <w:b/>
          <w:bCs/>
          <w:color w:val="auto"/>
          <w:kern w:val="2"/>
        </w:rPr>
        <w:t>1</w:t>
      </w:r>
      <w:r>
        <w:rPr>
          <w:rFonts w:hAnsi="宋体" w:cs="宋体"/>
          <w:color w:val="auto"/>
          <w:kern w:val="2"/>
        </w:rPr>
        <w:t>.</w:t>
      </w:r>
      <w:r>
        <w:rPr>
          <w:rFonts w:hAnsi="宋体" w:cs="宋体"/>
          <w:b/>
          <w:bCs/>
          <w:color w:val="auto"/>
          <w:kern w:val="2"/>
        </w:rPr>
        <w:t>6保密</w:t>
      </w:r>
      <w:bookmarkEnd w:id="91"/>
    </w:p>
    <w:bookmarkEnd w:id="52"/>
    <w:p>
      <w:pPr>
        <w:pStyle w:val="20"/>
        <w:widowControl/>
        <w:snapToGrid w:val="0"/>
        <w:spacing w:line="500" w:lineRule="exact"/>
        <w:ind w:firstLine="486" w:firstLineChars="200"/>
        <w:jc w:val="both"/>
        <w:rPr>
          <w:rFonts w:hAnsi="宋体" w:cs="宋体"/>
          <w:color w:val="auto"/>
          <w:kern w:val="2"/>
        </w:rPr>
      </w:pPr>
      <w:r>
        <w:rPr>
          <w:rFonts w:hAnsi="宋体" w:cs="宋体"/>
        </w:rPr>
        <w:t>12.3根据甲方按检验标准自己检验结果或委托有资质的相关质检机构的检验结果，发现货物的数量、质量、规格与合同不符；或</w:t>
      </w:r>
      <w:r>
        <w:rPr>
          <w:rFonts w:hAnsi="宋体" w:cs="宋体"/>
          <w:color w:val="auto"/>
          <w:kern w:val="2"/>
        </w:rPr>
        <w:t>1.6.1谈判期间，直到授予成交的供应商合同止，凡是与谈判响应文件审查、澄清、评价、比较以及推荐成交候选人等方面的情况，均不得向供应商或其他无关的人员透露；</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1.6.2在谈判过程中，供应商如向谈判小组成员施加任何影响，都将会导致其谈判被拒绝；</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1.6.3为保证成交结果的公正性，谈判期间直至授予成交商合同时，谈判小组成员不得与供应商私下交换意见；在谈判结束后，凡与谈判情况有接触的任何人不得也不应将谈判情况扩散出谈判组成员之外；</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1.6.4参加本项目采购的供应商如对本次评审推荐的拟成交供应商有异议或发现违规违纪行为，请以书面署名形式向采购方提出质疑，并提供有关书面证明材料，超过法律规定时间将不再受理；</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1.6.5谈判结束后，不退还谈判响应文件。</w:t>
      </w:r>
    </w:p>
    <w:p>
      <w:pPr>
        <w:pStyle w:val="20"/>
        <w:widowControl/>
        <w:numPr>
          <w:ilvl w:val="1"/>
          <w:numId w:val="2"/>
        </w:numPr>
        <w:snapToGrid w:val="0"/>
        <w:spacing w:line="500" w:lineRule="exact"/>
        <w:ind w:left="540" w:hanging="540"/>
        <w:jc w:val="both"/>
        <w:outlineLvl w:val="1"/>
        <w:rPr>
          <w:rFonts w:hAnsi="宋体" w:cs="宋体"/>
          <w:color w:val="auto"/>
          <w:kern w:val="2"/>
        </w:rPr>
      </w:pPr>
      <w:bookmarkStart w:id="92" w:name="_Toc269470301"/>
      <w:bookmarkEnd w:id="92"/>
      <w:bookmarkStart w:id="93" w:name="_Toc278155334"/>
      <w:bookmarkEnd w:id="93"/>
      <w:bookmarkStart w:id="94" w:name="_Toc270604809"/>
      <w:bookmarkEnd w:id="94"/>
      <w:bookmarkStart w:id="95" w:name="_Toc373515812"/>
      <w:bookmarkEnd w:id="95"/>
      <w:bookmarkStart w:id="96" w:name="_Toc270604582"/>
      <w:bookmarkEnd w:id="96"/>
      <w:bookmarkStart w:id="97" w:name="_Toc393702571"/>
      <w:bookmarkEnd w:id="97"/>
      <w:bookmarkStart w:id="98" w:name="_Toc277149371"/>
      <w:r>
        <w:rPr>
          <w:rFonts w:hAnsi="宋体" w:cs="宋体"/>
          <w:color w:val="auto"/>
          <w:kern w:val="2"/>
        </w:rPr>
        <w:t>语言文字</w:t>
      </w:r>
      <w:bookmarkEnd w:id="98"/>
    </w:p>
    <w:p>
      <w:pPr>
        <w:autoSpaceDE w:val="0"/>
        <w:autoSpaceDN w:val="0"/>
        <w:adjustRightInd w:val="0"/>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除专用术语外，与采购有关的语言均使用中文；必要时专用术语应附有中文注释。</w:t>
      </w:r>
    </w:p>
    <w:p>
      <w:pPr>
        <w:pStyle w:val="20"/>
        <w:widowControl/>
        <w:numPr>
          <w:ilvl w:val="1"/>
          <w:numId w:val="2"/>
        </w:numPr>
        <w:snapToGrid w:val="0"/>
        <w:spacing w:line="500" w:lineRule="exact"/>
        <w:ind w:left="540" w:hanging="540"/>
        <w:jc w:val="both"/>
        <w:outlineLvl w:val="1"/>
        <w:rPr>
          <w:rFonts w:hAnsi="宋体" w:cs="宋体"/>
          <w:color w:val="auto"/>
          <w:kern w:val="2"/>
        </w:rPr>
      </w:pPr>
      <w:bookmarkStart w:id="99" w:name="_Toc277149372"/>
      <w:bookmarkEnd w:id="99"/>
      <w:bookmarkStart w:id="100" w:name="_Toc269470302"/>
      <w:bookmarkEnd w:id="100"/>
      <w:bookmarkStart w:id="101" w:name="_Toc393702572"/>
      <w:bookmarkEnd w:id="101"/>
      <w:bookmarkStart w:id="102" w:name="_Toc270604583"/>
      <w:bookmarkEnd w:id="102"/>
      <w:bookmarkStart w:id="103" w:name="_Toc278155335"/>
      <w:bookmarkEnd w:id="103"/>
      <w:bookmarkStart w:id="104" w:name="_Toc373515813"/>
      <w:bookmarkEnd w:id="104"/>
      <w:bookmarkStart w:id="105" w:name="_Toc270604810"/>
      <w:r>
        <w:rPr>
          <w:rFonts w:hAnsi="宋体" w:cs="宋体"/>
          <w:color w:val="auto"/>
          <w:kern w:val="2"/>
        </w:rPr>
        <w:t>计量单位</w:t>
      </w:r>
      <w:bookmarkEnd w:id="105"/>
    </w:p>
    <w:p>
      <w:pPr>
        <w:autoSpaceDE w:val="0"/>
        <w:autoSpaceDN w:val="0"/>
        <w:adjustRightInd w:val="0"/>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所有计量均采用中华人民共和国法定计量单位。</w:t>
      </w:r>
    </w:p>
    <w:p>
      <w:pPr>
        <w:pStyle w:val="20"/>
        <w:widowControl/>
        <w:numPr>
          <w:ilvl w:val="1"/>
          <w:numId w:val="2"/>
        </w:numPr>
        <w:snapToGrid w:val="0"/>
        <w:spacing w:line="500" w:lineRule="exact"/>
        <w:ind w:left="540" w:hanging="540"/>
        <w:jc w:val="both"/>
        <w:outlineLvl w:val="1"/>
        <w:rPr>
          <w:rFonts w:hAnsi="宋体" w:cs="宋体"/>
          <w:color w:val="auto"/>
          <w:kern w:val="2"/>
        </w:rPr>
      </w:pPr>
      <w:bookmarkStart w:id="106" w:name="_Toc270604811"/>
      <w:bookmarkEnd w:id="106"/>
      <w:bookmarkStart w:id="107" w:name="_Toc373515814"/>
      <w:bookmarkEnd w:id="107"/>
      <w:bookmarkStart w:id="108" w:name="_Toc278155336"/>
      <w:bookmarkEnd w:id="108"/>
      <w:bookmarkStart w:id="109" w:name="_Toc393702573"/>
      <w:bookmarkEnd w:id="109"/>
      <w:bookmarkStart w:id="110" w:name="_Toc270604584"/>
      <w:bookmarkEnd w:id="110"/>
      <w:bookmarkStart w:id="111" w:name="_Toc277149373"/>
      <w:bookmarkEnd w:id="111"/>
      <w:bookmarkStart w:id="112" w:name="_Toc269470303"/>
      <w:r>
        <w:rPr>
          <w:rFonts w:hAnsi="宋体" w:cs="宋体"/>
          <w:color w:val="auto"/>
          <w:kern w:val="2"/>
        </w:rPr>
        <w:t>踏勘现场</w:t>
      </w:r>
      <w:bookmarkEnd w:id="112"/>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不组织</w:t>
      </w:r>
    </w:p>
    <w:p>
      <w:pPr>
        <w:pStyle w:val="20"/>
        <w:widowControl/>
        <w:numPr>
          <w:ilvl w:val="1"/>
          <w:numId w:val="2"/>
        </w:numPr>
        <w:snapToGrid w:val="0"/>
        <w:spacing w:line="500" w:lineRule="exact"/>
        <w:ind w:left="540" w:hanging="540"/>
        <w:jc w:val="both"/>
        <w:outlineLvl w:val="1"/>
        <w:rPr>
          <w:rFonts w:hAnsi="宋体" w:cs="宋体"/>
          <w:color w:val="auto"/>
          <w:kern w:val="2"/>
        </w:rPr>
      </w:pPr>
      <w:bookmarkStart w:id="113" w:name="_Toc277149374"/>
      <w:bookmarkEnd w:id="113"/>
      <w:bookmarkStart w:id="114" w:name="_Toc270604812"/>
      <w:bookmarkEnd w:id="114"/>
      <w:bookmarkStart w:id="115" w:name="_Toc278155337"/>
      <w:bookmarkEnd w:id="115"/>
      <w:bookmarkStart w:id="116" w:name="_Toc269470304"/>
      <w:bookmarkEnd w:id="116"/>
      <w:bookmarkStart w:id="117" w:name="_Toc373515815"/>
      <w:bookmarkEnd w:id="117"/>
      <w:bookmarkStart w:id="118" w:name="_Toc270604585"/>
      <w:bookmarkEnd w:id="118"/>
      <w:bookmarkStart w:id="119" w:name="_Toc393702574"/>
      <w:r>
        <w:rPr>
          <w:rFonts w:hAnsi="宋体" w:cs="宋体"/>
          <w:color w:val="auto"/>
          <w:kern w:val="2"/>
        </w:rPr>
        <w:t>谈判预备会</w:t>
      </w:r>
      <w:bookmarkEnd w:id="119"/>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本次竞争性谈判不召开谈判预备会</w:t>
      </w:r>
    </w:p>
    <w:p>
      <w:pPr>
        <w:pStyle w:val="20"/>
        <w:widowControl/>
        <w:numPr>
          <w:ilvl w:val="1"/>
          <w:numId w:val="2"/>
        </w:numPr>
        <w:snapToGrid w:val="0"/>
        <w:spacing w:line="500" w:lineRule="exact"/>
        <w:ind w:left="540" w:hanging="540"/>
        <w:jc w:val="both"/>
        <w:outlineLvl w:val="1"/>
        <w:rPr>
          <w:rFonts w:hAnsi="宋体" w:cs="宋体"/>
          <w:color w:val="auto"/>
          <w:kern w:val="2"/>
        </w:rPr>
      </w:pPr>
      <w:bookmarkStart w:id="120" w:name="_Toc270604813"/>
      <w:bookmarkEnd w:id="120"/>
      <w:bookmarkStart w:id="121" w:name="_Toc270604586"/>
      <w:bookmarkEnd w:id="121"/>
      <w:bookmarkStart w:id="122" w:name="_Toc269470305"/>
      <w:bookmarkEnd w:id="122"/>
      <w:bookmarkStart w:id="123" w:name="_Toc278155338"/>
      <w:bookmarkEnd w:id="123"/>
      <w:bookmarkStart w:id="124" w:name="_Toc277149375"/>
      <w:bookmarkEnd w:id="124"/>
      <w:bookmarkStart w:id="125" w:name="_Toc373515816"/>
      <w:bookmarkEnd w:id="125"/>
      <w:bookmarkStart w:id="126" w:name="_Toc393702575"/>
      <w:r>
        <w:rPr>
          <w:rFonts w:hAnsi="宋体" w:cs="宋体"/>
          <w:color w:val="auto"/>
          <w:kern w:val="2"/>
        </w:rPr>
        <w:t>分包</w:t>
      </w:r>
      <w:bookmarkEnd w:id="126"/>
    </w:p>
    <w:p>
      <w:pPr>
        <w:autoSpaceDE w:val="0"/>
        <w:autoSpaceDN w:val="0"/>
        <w:adjustRightInd w:val="0"/>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本项目不允许分包。</w:t>
      </w:r>
    </w:p>
    <w:p>
      <w:pPr>
        <w:pStyle w:val="20"/>
        <w:widowControl/>
        <w:snapToGrid w:val="0"/>
        <w:spacing w:line="500" w:lineRule="exact"/>
        <w:jc w:val="both"/>
        <w:outlineLvl w:val="1"/>
        <w:rPr>
          <w:rFonts w:hAnsi="宋体" w:cs="宋体"/>
          <w:b/>
          <w:bCs/>
          <w:color w:val="auto"/>
          <w:kern w:val="2"/>
        </w:rPr>
      </w:pPr>
      <w:bookmarkStart w:id="127" w:name="_Toc393702577"/>
      <w:bookmarkEnd w:id="127"/>
      <w:bookmarkStart w:id="128" w:name="_Toc373515818"/>
      <w:bookmarkEnd w:id="128"/>
      <w:bookmarkStart w:id="129" w:name="_Toc270604588"/>
      <w:r>
        <w:rPr>
          <w:rFonts w:hAnsi="宋体" w:cs="宋体"/>
          <w:b/>
          <w:bCs/>
          <w:color w:val="auto"/>
          <w:kern w:val="2"/>
        </w:rPr>
        <w:t>2  竞争性谈判文件</w:t>
      </w:r>
      <w:bookmarkEnd w:id="129"/>
    </w:p>
    <w:p>
      <w:pPr>
        <w:autoSpaceDE w:val="0"/>
        <w:autoSpaceDN w:val="0"/>
        <w:adjustRightInd w:val="0"/>
        <w:snapToGrid w:val="0"/>
        <w:spacing w:line="500" w:lineRule="exact"/>
        <w:jc w:val="left"/>
        <w:rPr>
          <w:rFonts w:hint="eastAsia" w:ascii="宋体" w:hAnsi="宋体" w:cs="宋体"/>
          <w:b/>
          <w:bCs/>
          <w:sz w:val="24"/>
          <w:szCs w:val="24"/>
        </w:rPr>
      </w:pPr>
      <w:bookmarkStart w:id="130" w:name="_Toc393702578"/>
      <w:bookmarkEnd w:id="130"/>
      <w:bookmarkStart w:id="131" w:name="_Toc277149378"/>
      <w:bookmarkEnd w:id="131"/>
      <w:bookmarkStart w:id="132" w:name="_Toc278155341"/>
      <w:bookmarkEnd w:id="132"/>
      <w:bookmarkStart w:id="133" w:name="_Toc373515819"/>
      <w:bookmarkEnd w:id="133"/>
      <w:bookmarkStart w:id="134" w:name="_Toc269470308"/>
      <w:bookmarkEnd w:id="134"/>
      <w:bookmarkStart w:id="135" w:name="_Toc270604816"/>
      <w:bookmarkEnd w:id="135"/>
      <w:bookmarkStart w:id="136" w:name="_Toc270604589"/>
      <w:r>
        <w:rPr>
          <w:rFonts w:hint="eastAsia" w:ascii="宋体" w:hAnsi="宋体" w:cs="宋体"/>
          <w:b/>
          <w:bCs/>
          <w:sz w:val="24"/>
          <w:szCs w:val="24"/>
        </w:rPr>
        <w:t>2.1竞争性谈判文件的组成</w:t>
      </w:r>
      <w:bookmarkEnd w:id="136"/>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本竞争性谈判文件包括：</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（1）竞争性谈判公告；</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（2）供应商须知；</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（3）采购项目需求；</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（4）合同条款；</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（5）谈判响应文件格式；</w:t>
      </w:r>
    </w:p>
    <w:p>
      <w:pPr>
        <w:autoSpaceDE w:val="0"/>
        <w:autoSpaceDN w:val="0"/>
        <w:adjustRightInd w:val="0"/>
        <w:snapToGrid w:val="0"/>
        <w:spacing w:line="500" w:lineRule="exact"/>
        <w:ind w:firstLine="546" w:firstLineChars="225"/>
        <w:jc w:val="left"/>
        <w:rPr>
          <w:rFonts w:hint="eastAsia" w:ascii="宋体" w:hAnsi="宋体" w:cs="宋体"/>
          <w:sz w:val="24"/>
          <w:szCs w:val="24"/>
        </w:rPr>
      </w:pPr>
      <w:r>
        <w:rPr>
          <w:rFonts w:hint="eastAsia" w:ascii="宋体" w:hAnsi="宋体" w:cs="宋体"/>
          <w:sz w:val="24"/>
          <w:szCs w:val="24"/>
        </w:rPr>
        <w:t>根据本章第2.2 款和第2.3 款对竞争性谈判文件所作的澄清、修改，构成竞争性谈判文件的组成部分。</w:t>
      </w:r>
    </w:p>
    <w:p>
      <w:pPr>
        <w:autoSpaceDE w:val="0"/>
        <w:autoSpaceDN w:val="0"/>
        <w:adjustRightInd w:val="0"/>
        <w:snapToGrid w:val="0"/>
        <w:spacing w:line="500" w:lineRule="exact"/>
        <w:jc w:val="left"/>
        <w:rPr>
          <w:rFonts w:hint="eastAsia" w:ascii="宋体" w:hAnsi="宋体" w:cs="宋体"/>
          <w:b/>
          <w:bCs/>
          <w:sz w:val="24"/>
          <w:szCs w:val="24"/>
        </w:rPr>
      </w:pPr>
      <w:bookmarkStart w:id="137" w:name="_Toc373515820"/>
      <w:bookmarkEnd w:id="137"/>
      <w:bookmarkStart w:id="138" w:name="_Toc270604817"/>
      <w:bookmarkEnd w:id="138"/>
      <w:bookmarkStart w:id="139" w:name="_Toc278155342"/>
      <w:bookmarkEnd w:id="139"/>
      <w:bookmarkStart w:id="140" w:name="_Toc277149379"/>
      <w:bookmarkEnd w:id="140"/>
      <w:bookmarkStart w:id="141" w:name="_Toc270604590"/>
      <w:bookmarkEnd w:id="141"/>
      <w:bookmarkStart w:id="142" w:name="_Toc393702579"/>
      <w:bookmarkEnd w:id="142"/>
      <w:bookmarkStart w:id="143" w:name="_Toc269470309"/>
      <w:r>
        <w:rPr>
          <w:rFonts w:hint="eastAsia" w:ascii="宋体" w:hAnsi="宋体" w:cs="宋体"/>
          <w:b/>
          <w:bCs/>
          <w:sz w:val="24"/>
          <w:szCs w:val="24"/>
        </w:rPr>
        <w:t>2.2竞争性谈判文件的澄清</w:t>
      </w:r>
      <w:bookmarkEnd w:id="143"/>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2.2.1供应商应仔细阅读和检查竞争性谈判文件的全部内容；如发现缺页或附件不全，应及时向采购人提出，以便补齐；如有疑问，应以书面形式（包括信函、电报、传真等可以有形地表现所载内容的形式，下同）在谈判响应文件递交截止时间2天前要求采购人对竞争性谈判文件予以澄清；</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2.2.2供应商在收到澄清后，应于1日内以书面形式通知采购人，确认已收到该澄清；逾期不回的，视同供应商已收到澄清文件。</w:t>
      </w:r>
    </w:p>
    <w:p>
      <w:pPr>
        <w:pStyle w:val="20"/>
        <w:widowControl/>
        <w:snapToGrid w:val="0"/>
        <w:spacing w:line="500" w:lineRule="exact"/>
        <w:jc w:val="both"/>
        <w:outlineLvl w:val="1"/>
        <w:rPr>
          <w:rFonts w:hAnsi="宋体" w:cs="宋体"/>
          <w:b/>
          <w:bCs/>
          <w:color w:val="auto"/>
          <w:kern w:val="2"/>
        </w:rPr>
      </w:pPr>
      <w:bookmarkStart w:id="144" w:name="_Toc278155343"/>
      <w:bookmarkEnd w:id="144"/>
      <w:bookmarkStart w:id="145" w:name="_Toc270604591"/>
      <w:bookmarkEnd w:id="145"/>
      <w:bookmarkStart w:id="146" w:name="_Toc277149380"/>
      <w:bookmarkEnd w:id="146"/>
      <w:bookmarkStart w:id="147" w:name="_Toc270604818"/>
      <w:bookmarkEnd w:id="147"/>
      <w:bookmarkStart w:id="148" w:name="_Toc373515821"/>
      <w:bookmarkEnd w:id="148"/>
      <w:bookmarkStart w:id="149" w:name="_Toc269470310"/>
      <w:bookmarkEnd w:id="149"/>
      <w:bookmarkStart w:id="150" w:name="_Toc393702580"/>
      <w:r>
        <w:rPr>
          <w:rFonts w:hAnsi="宋体" w:cs="宋体"/>
          <w:b/>
          <w:bCs/>
          <w:color w:val="auto"/>
          <w:kern w:val="2"/>
        </w:rPr>
        <w:t>2.3竞争性谈判文件的修改</w:t>
      </w:r>
      <w:bookmarkEnd w:id="150"/>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2.3.1在谈判截止时间前，采购人可以书面形式修改竞争性谈判文件，并通知所有已确定参加本次竞争性谈判的供应商；为使谈判供应商有足够的时间按谈判文件的更正或补充文件修正谈判响应文件，采购人有权决定推迟谈判响应文件递交截止时间，并将此变更书面通知所有购买了谈判文件的谈判供应商；</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2.3.2供应商收到修改内容后，应于1日内以书面形式通知采购人，确认已收到该修改；逾期不回的，视同供应商已收到修改或补充文件；</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2.3.3供应商提出问题的截止时间：</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递交谈判响应文件截止之日3日前，将问题以书面形式提交代理机构，并将问题发至邮箱2316982946@qq.com（邮件名注明项目名称、供应商名称)；</w:t>
      </w:r>
    </w:p>
    <w:p>
      <w:pPr>
        <w:pStyle w:val="20"/>
        <w:widowControl/>
        <w:snapToGrid w:val="0"/>
        <w:spacing w:line="500" w:lineRule="exact"/>
        <w:jc w:val="both"/>
        <w:rPr>
          <w:rFonts w:hAnsi="宋体" w:cs="宋体"/>
          <w:color w:val="auto"/>
          <w:kern w:val="2"/>
        </w:rPr>
      </w:pPr>
      <w:r>
        <w:rPr>
          <w:rFonts w:hAnsi="宋体" w:cs="宋体"/>
          <w:color w:val="auto"/>
          <w:kern w:val="2"/>
        </w:rPr>
        <w:t xml:space="preserve">    2.3.4供应商确认收到竞争性谈判文件修改的时间：见供应商须知前附表。</w:t>
      </w:r>
    </w:p>
    <w:p>
      <w:pPr>
        <w:pStyle w:val="20"/>
        <w:widowControl/>
        <w:snapToGrid w:val="0"/>
        <w:spacing w:line="500" w:lineRule="exact"/>
        <w:jc w:val="both"/>
        <w:outlineLvl w:val="1"/>
        <w:rPr>
          <w:rFonts w:hAnsi="宋体" w:cs="宋体"/>
          <w:b/>
          <w:bCs/>
          <w:color w:val="auto"/>
          <w:kern w:val="2"/>
        </w:rPr>
      </w:pPr>
      <w:r>
        <w:rPr>
          <w:rFonts w:hAnsi="宋体" w:cs="宋体"/>
          <w:b/>
          <w:bCs/>
          <w:color w:val="auto"/>
          <w:kern w:val="2"/>
        </w:rPr>
        <w:t>3  谈判响应文件</w:t>
      </w:r>
    </w:p>
    <w:p>
      <w:pPr>
        <w:pStyle w:val="20"/>
        <w:widowControl/>
        <w:snapToGrid w:val="0"/>
        <w:spacing w:line="500" w:lineRule="exact"/>
        <w:jc w:val="both"/>
        <w:outlineLvl w:val="1"/>
        <w:rPr>
          <w:rFonts w:hAnsi="宋体" w:cs="宋体"/>
          <w:b/>
          <w:bCs/>
          <w:color w:val="auto"/>
          <w:kern w:val="2"/>
        </w:rPr>
      </w:pPr>
      <w:bookmarkStart w:id="151" w:name="_Toc393702581"/>
      <w:bookmarkEnd w:id="151"/>
      <w:bookmarkStart w:id="152" w:name="_Toc373515823"/>
      <w:bookmarkEnd w:id="152"/>
      <w:bookmarkStart w:id="153" w:name="_Toc270604593"/>
      <w:bookmarkEnd w:id="153"/>
      <w:bookmarkStart w:id="154" w:name="_Toc270604820"/>
      <w:bookmarkEnd w:id="154"/>
      <w:bookmarkStart w:id="155" w:name="_Toc277149382"/>
      <w:bookmarkEnd w:id="155"/>
      <w:bookmarkStart w:id="156" w:name="_Toc278155345"/>
      <w:bookmarkEnd w:id="156"/>
      <w:bookmarkStart w:id="157" w:name="_Toc269470312"/>
      <w:r>
        <w:rPr>
          <w:rFonts w:hAnsi="宋体" w:cs="宋体"/>
          <w:b/>
          <w:bCs/>
          <w:color w:val="auto"/>
          <w:kern w:val="2"/>
        </w:rPr>
        <w:t>3.1谈判响应文件</w:t>
      </w:r>
      <w:bookmarkEnd w:id="157"/>
      <w:r>
        <w:rPr>
          <w:rFonts w:hAnsi="宋体" w:cs="宋体"/>
          <w:b/>
          <w:bCs/>
          <w:color w:val="auto"/>
          <w:kern w:val="2"/>
        </w:rPr>
        <w:t>的组成</w:t>
      </w:r>
    </w:p>
    <w:p>
      <w:pPr>
        <w:autoSpaceDE w:val="0"/>
        <w:autoSpaceDN w:val="0"/>
        <w:adjustRightInd w:val="0"/>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3.1.1谈判响应文件的具体格式及要求详见谈判文件“五、谈判响应文件格式”</w:t>
      </w:r>
      <w:bookmarkStart w:id="158" w:name="_Toc269470313"/>
      <w:bookmarkEnd w:id="158"/>
      <w:bookmarkStart w:id="159" w:name="_Toc270604594"/>
      <w:bookmarkEnd w:id="159"/>
      <w:bookmarkStart w:id="160" w:name="_Toc278155346"/>
      <w:bookmarkEnd w:id="160"/>
      <w:bookmarkStart w:id="161" w:name="_Toc277149383"/>
      <w:bookmarkEnd w:id="161"/>
      <w:bookmarkStart w:id="162" w:name="_Toc270604821"/>
      <w:bookmarkEnd w:id="162"/>
      <w:r>
        <w:rPr>
          <w:rFonts w:hint="eastAsia" w:ascii="宋体" w:hAnsi="宋体" w:cs="宋体"/>
          <w:sz w:val="24"/>
          <w:szCs w:val="24"/>
        </w:rPr>
        <w:t>；</w:t>
      </w:r>
    </w:p>
    <w:p>
      <w:pPr>
        <w:autoSpaceDE w:val="0"/>
        <w:autoSpaceDN w:val="0"/>
        <w:adjustRightInd w:val="0"/>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3.1.2若谈判供应商未按要求提供资料，或未对谈判文件做出实质性响应，将可能导致谈判响应文件被视为无效文件或影响谈判结果。</w:t>
      </w:r>
    </w:p>
    <w:p>
      <w:pPr>
        <w:pStyle w:val="20"/>
        <w:widowControl/>
        <w:snapToGrid w:val="0"/>
        <w:spacing w:line="500" w:lineRule="exact"/>
        <w:jc w:val="both"/>
        <w:outlineLvl w:val="1"/>
        <w:rPr>
          <w:rFonts w:hAnsi="宋体" w:cs="宋体"/>
          <w:b/>
          <w:bCs/>
          <w:color w:val="auto"/>
          <w:kern w:val="2"/>
        </w:rPr>
      </w:pPr>
      <w:bookmarkStart w:id="163" w:name="_Toc393702582"/>
      <w:bookmarkEnd w:id="163"/>
      <w:bookmarkStart w:id="164" w:name="_Toc373515824"/>
      <w:r>
        <w:rPr>
          <w:rFonts w:hAnsi="宋体" w:cs="宋体"/>
          <w:b/>
          <w:bCs/>
          <w:color w:val="auto"/>
          <w:kern w:val="2"/>
        </w:rPr>
        <w:t>3.2谈判报价</w:t>
      </w:r>
      <w:bookmarkEnd w:id="164"/>
    </w:p>
    <w:p>
      <w:pPr>
        <w:pStyle w:val="20"/>
        <w:widowControl/>
        <w:spacing w:line="500" w:lineRule="exact"/>
        <w:ind w:firstLine="486" w:firstLineChars="200"/>
        <w:jc w:val="both"/>
        <w:outlineLvl w:val="1"/>
        <w:rPr>
          <w:rFonts w:hAnsi="宋体" w:cs="宋体"/>
          <w:color w:val="auto"/>
          <w:kern w:val="2"/>
        </w:rPr>
      </w:pPr>
      <w:bookmarkStart w:id="165" w:name="_Toc277149384"/>
      <w:bookmarkEnd w:id="165"/>
      <w:bookmarkStart w:id="166" w:name="_Toc270604822"/>
      <w:bookmarkEnd w:id="166"/>
      <w:bookmarkStart w:id="167" w:name="_Toc270604595"/>
      <w:bookmarkEnd w:id="167"/>
      <w:bookmarkStart w:id="168" w:name="_Toc269470314"/>
      <w:bookmarkEnd w:id="168"/>
      <w:bookmarkStart w:id="169" w:name="_Toc278155347"/>
      <w:bookmarkEnd w:id="169"/>
      <w:bookmarkStart w:id="170" w:name="_Toc373515826"/>
      <w:r>
        <w:rPr>
          <w:rFonts w:hAnsi="宋体" w:cs="宋体"/>
          <w:color w:val="auto"/>
          <w:kern w:val="2"/>
        </w:rPr>
        <w:t>3.2.1本项目谈判报价包含以下内容：</w:t>
      </w:r>
      <w:bookmarkEnd w:id="170"/>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本项目共两次报价，响应文件中谈判申请里的投标报价为首次报价；二次报价（即最终报价）供应商在谈判小组规定的时间内现场填写；最终报价为签订合同的依据；</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3.2.2本项目设采购最高限价，具体见供应商须知前附表；供应商根据自身经营情况自主报价，最终报价不得高于采购最高限价，且二次报价（即最终报价）不得高于首次报价；</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3.2.3特别情况之处理，若质量和服务均能满足采购文件实质性响应要求的供应商，最低报价相同的超过2个以上的，则进行第三轮报价，直至产生1个最低报价；</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3.2.4如谈判响应文件中报价的大写金额和小写金额不一致的，以大写金额为准；总价金额与单价金额不一致的，以单价金额为准修正总价，但单价金额小数点有明显错误的除外；对不同文字文本响应文件的解释发生异议的，以中文文本为准；</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3.2.5报价应是完成本项目全部任务各方面工作所发生的一切费用，成交后不予调整；</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3.2.6对于本文件中未列明，而供应商认为必需的费用也需列入总报价；在合同实施时，谈判人将不予支付成交供应商没有列入的项目费用，并认为此项目的费用已包括在总报价中；</w:t>
      </w:r>
    </w:p>
    <w:p>
      <w:pPr>
        <w:pStyle w:val="20"/>
        <w:widowControl/>
        <w:spacing w:line="500" w:lineRule="exact"/>
        <w:ind w:firstLine="486" w:firstLineChars="200"/>
        <w:jc w:val="both"/>
        <w:outlineLvl w:val="1"/>
        <w:rPr>
          <w:rFonts w:hAnsi="宋体" w:cs="宋体"/>
          <w:color w:val="auto"/>
          <w:kern w:val="2"/>
        </w:rPr>
      </w:pPr>
      <w:r>
        <w:rPr>
          <w:rFonts w:hAnsi="宋体" w:cs="宋体"/>
          <w:color w:val="auto"/>
          <w:kern w:val="2"/>
        </w:rPr>
        <w:t>3.2.7最低报价不是成交的唯一条件，在评审过程中，谈判小组发现供应商的谈判报价明显低于其他谈判报价或者在设有采购控制价时明显低于采购控制价，使得其谈判报价可能低于其个别成本的，供应商应作出说明并提供相关证明材料；供应商不能合理说明或者不能提供相关证明材料的，谈判小组将认定该谈判单位以低于成本竞争，其谈判响应文件将被拒绝。</w:t>
      </w:r>
    </w:p>
    <w:p>
      <w:pPr>
        <w:pStyle w:val="20"/>
        <w:widowControl/>
        <w:snapToGrid w:val="0"/>
        <w:spacing w:line="500" w:lineRule="exact"/>
        <w:jc w:val="both"/>
        <w:outlineLvl w:val="1"/>
        <w:rPr>
          <w:rFonts w:hAnsi="宋体" w:cs="宋体"/>
          <w:b/>
          <w:bCs/>
          <w:color w:val="auto"/>
          <w:kern w:val="2"/>
        </w:rPr>
      </w:pPr>
      <w:r>
        <w:rPr>
          <w:rFonts w:hAnsi="宋体" w:cs="宋体"/>
          <w:b/>
          <w:bCs/>
          <w:color w:val="auto"/>
          <w:kern w:val="2"/>
        </w:rPr>
        <w:t>3.3谈判保证金</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按照《河南省财政厅关于优化政府采购营商环境有关问题的通知》（豫财购[2019]4号文）的要求本项目不再收取投标保证金。</w:t>
      </w:r>
    </w:p>
    <w:p>
      <w:pPr>
        <w:pStyle w:val="20"/>
        <w:widowControl/>
        <w:snapToGrid w:val="0"/>
        <w:spacing w:line="500" w:lineRule="exact"/>
        <w:jc w:val="both"/>
        <w:outlineLvl w:val="1"/>
        <w:rPr>
          <w:rFonts w:hAnsi="宋体" w:cs="宋体"/>
          <w:b/>
          <w:bCs/>
          <w:color w:val="auto"/>
          <w:kern w:val="2"/>
        </w:rPr>
      </w:pPr>
      <w:bookmarkStart w:id="171" w:name="_Toc393702586"/>
      <w:bookmarkEnd w:id="171"/>
      <w:r>
        <w:rPr>
          <w:rFonts w:hAnsi="宋体" w:cs="宋体"/>
          <w:b/>
          <w:bCs/>
          <w:color w:val="auto"/>
          <w:kern w:val="2"/>
        </w:rPr>
        <w:t>3.4谈判有效期</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3.4.1在供应商须知前附表规定的谈判有效期内，供应商不得要求撤销或修改其谈判响应文件；</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3.4.2出现特殊情况需要延长谈判有效期的，采购人以书面形式通知所有供应商延长谈判有效期；供应商同意延长的，不得要求或被允许修改或撤销其谈判响应文件；供应商拒绝延长的，其竞标失效。</w:t>
      </w:r>
    </w:p>
    <w:p>
      <w:pPr>
        <w:pStyle w:val="20"/>
        <w:widowControl/>
        <w:snapToGrid w:val="0"/>
        <w:spacing w:line="500" w:lineRule="exact"/>
        <w:jc w:val="both"/>
        <w:outlineLvl w:val="1"/>
        <w:rPr>
          <w:rFonts w:hAnsi="宋体" w:cs="宋体"/>
          <w:b/>
          <w:bCs/>
          <w:color w:val="auto"/>
          <w:kern w:val="2"/>
        </w:rPr>
      </w:pPr>
      <w:bookmarkStart w:id="172" w:name="_Toc278155348"/>
      <w:bookmarkEnd w:id="172"/>
      <w:bookmarkStart w:id="173" w:name="_Toc270604823"/>
      <w:bookmarkEnd w:id="173"/>
      <w:bookmarkStart w:id="174" w:name="_Toc277149385"/>
      <w:bookmarkEnd w:id="174"/>
      <w:bookmarkStart w:id="175" w:name="_Toc373515827"/>
      <w:bookmarkEnd w:id="175"/>
      <w:bookmarkStart w:id="176" w:name="_Toc270604596"/>
      <w:bookmarkEnd w:id="176"/>
      <w:bookmarkStart w:id="177" w:name="_Toc393702587"/>
      <w:bookmarkEnd w:id="177"/>
      <w:bookmarkStart w:id="178" w:name="_Toc269470318"/>
      <w:r>
        <w:rPr>
          <w:rFonts w:hAnsi="宋体" w:cs="宋体"/>
          <w:b/>
          <w:bCs/>
          <w:color w:val="auto"/>
          <w:kern w:val="2"/>
        </w:rPr>
        <w:t>3.5谈判响应文件的编制</w:t>
      </w:r>
      <w:bookmarkEnd w:id="178"/>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3.5.1谈判响应文件应按“五、谈判响应文件格式”进行编写，如有必要，可以增加附页，作为谈判响应文件的组成部分；其中，谈判函及附录在满足竞争性谈判文件实质性要求的基础上，可以提出比竞争性谈判文件要求更有利于采购人的承诺；</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3.5.2谈判响应文件应当对竞争性谈判文件有关交货时间、谈判有效期、质量要求、采购内容及要求等实质性内容作出响应；</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3.5.3谈判响应文件应用不褪色的材料打印，并由供应商的法定代表人或其授权委托人签字并盖单位公章；授权委托人签字的，谈判响应文件应附法定代表人签署的授权委托书；谈判响应文件应尽量避免涂改、行间插字或删除；如果出现上述情况，改动之处应加盖单位公章并由供应商的法定代表人或其授权委托人签字确认；</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3.5.4谈判响应文件正本壹份, 副本份数见供应商须知前附表；正本和副本的封面上应清楚地标记“正本”或“副本”的字样；当副本和正本不一致时，以正本为准；</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3.5.5谈判响应文件的正本、副本、电子版应装订成册，并编制目录，具体装订要求见供应商须知前附表规定。</w:t>
      </w:r>
    </w:p>
    <w:p>
      <w:pPr>
        <w:pStyle w:val="20"/>
        <w:widowControl/>
        <w:snapToGrid w:val="0"/>
        <w:spacing w:line="500" w:lineRule="exact"/>
        <w:jc w:val="both"/>
        <w:outlineLvl w:val="1"/>
        <w:rPr>
          <w:rFonts w:hAnsi="宋体" w:cs="宋体"/>
          <w:b/>
          <w:bCs/>
          <w:color w:val="auto"/>
          <w:kern w:val="2"/>
        </w:rPr>
      </w:pPr>
      <w:bookmarkStart w:id="179" w:name="_Toc393702589"/>
      <w:bookmarkEnd w:id="179"/>
      <w:bookmarkStart w:id="180" w:name="_Toc278155350"/>
      <w:bookmarkEnd w:id="180"/>
      <w:bookmarkStart w:id="181" w:name="_Toc269470320"/>
      <w:bookmarkEnd w:id="181"/>
      <w:bookmarkStart w:id="182" w:name="_Toc270604825"/>
      <w:bookmarkEnd w:id="182"/>
      <w:bookmarkStart w:id="183" w:name="_Toc270604598"/>
      <w:bookmarkEnd w:id="183"/>
      <w:bookmarkStart w:id="184" w:name="_Toc277149387"/>
      <w:bookmarkEnd w:id="184"/>
      <w:bookmarkStart w:id="185" w:name="_Toc373515829"/>
      <w:r>
        <w:rPr>
          <w:rFonts w:hAnsi="宋体" w:cs="宋体"/>
          <w:b/>
          <w:bCs/>
          <w:color w:val="auto"/>
          <w:kern w:val="2"/>
        </w:rPr>
        <w:t>3.6谈判响应文件的密封和标记</w:t>
      </w:r>
      <w:bookmarkEnd w:id="185"/>
    </w:p>
    <w:p>
      <w:pPr>
        <w:autoSpaceDE w:val="0"/>
        <w:autoSpaceDN w:val="0"/>
        <w:adjustRightInd w:val="0"/>
        <w:spacing w:line="500" w:lineRule="exact"/>
        <w:ind w:firstLine="486" w:firstLineChars="200"/>
        <w:jc w:val="left"/>
        <w:rPr>
          <w:rFonts w:hint="eastAsia" w:ascii="宋体" w:hAnsi="宋体" w:cs="宋体"/>
          <w:sz w:val="24"/>
          <w:szCs w:val="24"/>
          <w:lang w:bidi="ar"/>
        </w:rPr>
      </w:pPr>
      <w:r>
        <w:rPr>
          <w:rFonts w:hint="eastAsia" w:ascii="宋体" w:hAnsi="宋体" w:cs="宋体"/>
          <w:sz w:val="24"/>
          <w:szCs w:val="24"/>
          <w:lang w:bidi="ar"/>
        </w:rPr>
        <w:t>3.6.1响应人应将响应文件的正本、副本、电子版用非透明文件袋密封，并编制目录，连续页码，不得采用活页夹等可随时拆换的方式装订；</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3.6.2封套上应写明的内容见供应商须知前附表。</w:t>
      </w:r>
    </w:p>
    <w:p>
      <w:pPr>
        <w:pStyle w:val="20"/>
        <w:widowControl/>
        <w:snapToGrid w:val="0"/>
        <w:spacing w:line="500" w:lineRule="exact"/>
        <w:jc w:val="both"/>
        <w:outlineLvl w:val="1"/>
        <w:rPr>
          <w:rFonts w:hAnsi="宋体" w:cs="宋体"/>
          <w:b/>
          <w:bCs/>
          <w:color w:val="auto"/>
          <w:kern w:val="2"/>
        </w:rPr>
      </w:pPr>
      <w:bookmarkStart w:id="186" w:name="_Toc373515830"/>
      <w:bookmarkEnd w:id="186"/>
      <w:bookmarkStart w:id="187" w:name="_Toc270604599"/>
      <w:bookmarkEnd w:id="187"/>
      <w:bookmarkStart w:id="188" w:name="_Toc277149388"/>
      <w:bookmarkEnd w:id="188"/>
      <w:bookmarkStart w:id="189" w:name="_Toc393702590"/>
      <w:bookmarkEnd w:id="189"/>
      <w:bookmarkStart w:id="190" w:name="_Toc278155351"/>
      <w:bookmarkEnd w:id="190"/>
      <w:bookmarkStart w:id="191" w:name="_Toc270604826"/>
      <w:bookmarkEnd w:id="191"/>
      <w:bookmarkStart w:id="192" w:name="_Toc269470321"/>
      <w:r>
        <w:rPr>
          <w:rFonts w:hAnsi="宋体" w:cs="宋体"/>
          <w:b/>
          <w:bCs/>
          <w:color w:val="auto"/>
          <w:kern w:val="2"/>
        </w:rPr>
        <w:t>3.7谈判响应文件的递交</w:t>
      </w:r>
      <w:bookmarkEnd w:id="192"/>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3.7.1谈判响应文件递交截止时间：见供应商须知前附表；</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3.7.2供应商递交谈判响应文件的地点：见供应商须知前附表；</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3.7.3供应商应在前附表规定的谈判响应文件递交截止时间前递交谈判响应文件；</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3.7.4除供应商须知前附表另有规定外，供应商所递交的谈判响应文件不予退还；</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3.7.5逾期送达的或者未送达指定地点的谈判响应文件，谈判人不予受理；</w:t>
      </w:r>
    </w:p>
    <w:p>
      <w:pPr>
        <w:pStyle w:val="20"/>
        <w:widowControl/>
        <w:snapToGrid w:val="0"/>
        <w:spacing w:line="500" w:lineRule="exact"/>
        <w:ind w:firstLine="477" w:firstLineChars="197"/>
        <w:jc w:val="both"/>
        <w:rPr>
          <w:rFonts w:hAnsi="宋体" w:cs="宋体"/>
          <w:color w:val="auto"/>
          <w:kern w:val="2"/>
        </w:rPr>
      </w:pPr>
      <w:r>
        <w:rPr>
          <w:rFonts w:hAnsi="宋体" w:cs="宋体"/>
          <w:color w:val="auto"/>
          <w:kern w:val="2"/>
        </w:rPr>
        <w:t>3.7.6供应商未按本章3.6款规定密封的，谈判人不予接收。</w:t>
      </w:r>
    </w:p>
    <w:p>
      <w:pPr>
        <w:pStyle w:val="20"/>
        <w:widowControl/>
        <w:snapToGrid w:val="0"/>
        <w:spacing w:line="500" w:lineRule="exact"/>
        <w:jc w:val="both"/>
        <w:outlineLvl w:val="1"/>
        <w:rPr>
          <w:rFonts w:hAnsi="宋体" w:cs="宋体"/>
          <w:b/>
          <w:bCs/>
          <w:color w:val="auto"/>
          <w:kern w:val="2"/>
        </w:rPr>
      </w:pPr>
      <w:bookmarkStart w:id="193" w:name="_Toc373515831"/>
      <w:bookmarkEnd w:id="193"/>
      <w:bookmarkStart w:id="194" w:name="_Toc393702591"/>
      <w:bookmarkEnd w:id="194"/>
      <w:bookmarkStart w:id="195" w:name="_Toc277149389"/>
      <w:bookmarkEnd w:id="195"/>
      <w:bookmarkStart w:id="196" w:name="_Toc269470322"/>
      <w:bookmarkEnd w:id="196"/>
      <w:bookmarkStart w:id="197" w:name="_Toc270604600"/>
      <w:bookmarkEnd w:id="197"/>
      <w:bookmarkStart w:id="198" w:name="_Toc278155352"/>
      <w:bookmarkEnd w:id="198"/>
      <w:bookmarkStart w:id="199" w:name="_Toc270604827"/>
      <w:r>
        <w:rPr>
          <w:rFonts w:hAnsi="宋体" w:cs="宋体"/>
          <w:b/>
          <w:bCs/>
          <w:color w:val="auto"/>
          <w:kern w:val="2"/>
        </w:rPr>
        <w:t>3.8谈判响应文件的修改与撤回</w:t>
      </w:r>
      <w:bookmarkEnd w:id="199"/>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3.8.1在前附表规定的谈判响应文件递交截止时间前，供应商可以修改或撤回已递交的谈判响应文件，但应以书面形式通知谈判人；</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3.8.2供应商修改或撤回已递交谈判响应文件的书面通知应加盖本单位的公章并由供应商的法定代表人或其授权委托人签字；谈判人收到书面通知后，向供应商出具签收凭证；</w:t>
      </w:r>
    </w:p>
    <w:p>
      <w:pPr>
        <w:pStyle w:val="20"/>
        <w:widowControl/>
        <w:snapToGrid w:val="0"/>
        <w:spacing w:line="500" w:lineRule="exact"/>
        <w:ind w:firstLine="486" w:firstLineChars="200"/>
        <w:jc w:val="both"/>
        <w:rPr>
          <w:rFonts w:hAnsi="宋体" w:cs="宋体"/>
          <w:color w:val="auto"/>
          <w:kern w:val="2"/>
        </w:rPr>
      </w:pPr>
      <w:r>
        <w:rPr>
          <w:rFonts w:hAnsi="宋体" w:cs="宋体"/>
          <w:color w:val="auto"/>
          <w:kern w:val="2"/>
        </w:rPr>
        <w:t>3.8.3修改的内容为谈判响应文件的组成部分；修改的谈判响应文件应按照本章第2条、第3条规定进行编制、密封、标记和递交，并标明“修改”字样</w:t>
      </w:r>
      <w:bookmarkStart w:id="200" w:name="_Toc393702592"/>
      <w:bookmarkEnd w:id="200"/>
      <w:bookmarkStart w:id="201" w:name="_Toc269470330"/>
      <w:r>
        <w:rPr>
          <w:rFonts w:hAnsi="宋体" w:cs="宋体"/>
          <w:color w:val="auto"/>
          <w:kern w:val="2"/>
        </w:rPr>
        <w:t>。</w:t>
      </w:r>
    </w:p>
    <w:p>
      <w:pPr>
        <w:pStyle w:val="20"/>
        <w:widowControl/>
        <w:snapToGrid w:val="0"/>
        <w:spacing w:line="500" w:lineRule="exact"/>
        <w:jc w:val="both"/>
        <w:rPr>
          <w:rFonts w:hAnsi="宋体" w:cs="宋体"/>
          <w:b/>
          <w:bCs/>
          <w:color w:val="auto"/>
          <w:kern w:val="2"/>
        </w:rPr>
      </w:pPr>
      <w:r>
        <w:rPr>
          <w:rFonts w:hAnsi="宋体" w:cs="宋体"/>
          <w:b/>
          <w:bCs/>
          <w:color w:val="auto"/>
          <w:kern w:val="2"/>
        </w:rPr>
        <w:t>4  谈判</w:t>
      </w:r>
      <w:bookmarkEnd w:id="201"/>
    </w:p>
    <w:p>
      <w:pPr>
        <w:spacing w:line="500" w:lineRule="exact"/>
        <w:rPr>
          <w:rFonts w:hint="eastAsia" w:ascii="宋体" w:hAnsi="宋体" w:cs="宋体"/>
          <w:b/>
          <w:bCs/>
          <w:sz w:val="24"/>
          <w:szCs w:val="24"/>
        </w:rPr>
      </w:pPr>
      <w:r>
        <w:rPr>
          <w:rFonts w:hint="eastAsia" w:ascii="宋体" w:hAnsi="宋体" w:cs="宋体"/>
          <w:b/>
          <w:bCs/>
          <w:sz w:val="24"/>
          <w:szCs w:val="24"/>
        </w:rPr>
        <w:t>4.1谈判时间、地点及要求事项</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4.1.1谈判人按照本章供应商须知前附表规定的谈判截止时间和地点谈判；</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4.1.2谈判人按照本章供应商须知前附表规定的谈判截止时间和地点进行谈判会议，并邀请所有供应商的法定代表人或其委托代理人准时参加；各供应商持法定代表人身份证明或委托代理人持授权委托书和身份证件；未按上述要求到场或逾期未到者视为自动弃权。</w:t>
      </w:r>
    </w:p>
    <w:p>
      <w:pPr>
        <w:spacing w:line="500" w:lineRule="exact"/>
        <w:rPr>
          <w:rFonts w:hint="eastAsia" w:ascii="宋体" w:hAnsi="宋体" w:cs="宋体"/>
          <w:b/>
          <w:bCs/>
          <w:sz w:val="24"/>
          <w:szCs w:val="24"/>
        </w:rPr>
      </w:pPr>
      <w:r>
        <w:rPr>
          <w:rFonts w:hint="eastAsia" w:ascii="宋体" w:hAnsi="宋体" w:cs="宋体"/>
          <w:b/>
          <w:bCs/>
          <w:sz w:val="24"/>
          <w:szCs w:val="24"/>
        </w:rPr>
        <w:t>4.2 谈判程序</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主持人宣布：竞争性谈判会议开始；</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介绍谈判项目情况并宣读参加谈判的供应商名单；</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宣读谈判纪律和注意事项；</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由供应商、监督人检查谈判响应文件的密封情况并签字确认；</w:t>
      </w:r>
    </w:p>
    <w:p>
      <w:pPr>
        <w:autoSpaceDE w:val="0"/>
        <w:autoSpaceDN w:val="0"/>
        <w:adjustRightIn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由谈判小组对密封情况完好的谈判响应文件进行初步评审，通过初步评审的谈判响应文件进入谈判程序，否则不得进入谈判程序；</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根据递交谈判响应文件签到表的逆顺序，谈判小组所有成员集中与通过初步评审的投标供应商分别逐一进行谈判，谈判双方可以就谈判项目所涉价格、服务等进行实质性谈判，但谈判的任何一方不得透露与谈判有关的其他供应商的技术资料、价格和其他信息；第一轮谈判结束后要求所有参加谈判的投标供应商在规定时间内进行第二次报价，第二次报价不得高于第一次报价；</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特别说明：第一次报价供谈判小组在评审时参考比较，此时的最低报价并不是成交的条件。</w:t>
      </w:r>
    </w:p>
    <w:p>
      <w:pPr>
        <w:pStyle w:val="20"/>
        <w:widowControl/>
        <w:snapToGrid w:val="0"/>
        <w:spacing w:line="500" w:lineRule="exact"/>
        <w:jc w:val="both"/>
        <w:outlineLvl w:val="1"/>
        <w:rPr>
          <w:rFonts w:hAnsi="宋体" w:cs="宋体"/>
          <w:b/>
          <w:bCs/>
          <w:color w:val="auto"/>
          <w:kern w:val="2"/>
        </w:rPr>
      </w:pPr>
      <w:r>
        <w:rPr>
          <w:rFonts w:hAnsi="宋体" w:cs="宋体"/>
          <w:b/>
          <w:bCs/>
          <w:color w:val="auto"/>
          <w:kern w:val="2"/>
        </w:rPr>
        <w:t xml:space="preserve"> 4.3 确定成交供应商的原则和方法</w:t>
      </w:r>
    </w:p>
    <w:p>
      <w:pPr>
        <w:pStyle w:val="20"/>
        <w:widowControl/>
        <w:snapToGrid w:val="0"/>
        <w:spacing w:line="500" w:lineRule="exact"/>
        <w:ind w:firstLine="486" w:firstLineChars="200"/>
        <w:jc w:val="both"/>
        <w:outlineLvl w:val="1"/>
        <w:rPr>
          <w:rFonts w:hAnsi="宋体" w:cs="宋体"/>
          <w:color w:val="auto"/>
          <w:kern w:val="2"/>
        </w:rPr>
      </w:pPr>
      <w:r>
        <w:rPr>
          <w:rFonts w:hAnsi="宋体" w:cs="宋体"/>
          <w:color w:val="auto"/>
          <w:kern w:val="2"/>
        </w:rPr>
        <w:t>4.3.1 谈判小组应当从质量和服务均能满足采购文件实质性响应要求的供应商中，按照最后报价由低到高的顺序提出3名以上成交候选人，并编写评标报告；谈判人应当在收到评标报告后5个工作日内，从评标报告提出的成交候选人中确定第一成交候选人为成交供应商；</w:t>
      </w:r>
    </w:p>
    <w:p>
      <w:pPr>
        <w:pStyle w:val="20"/>
        <w:widowControl/>
        <w:snapToGrid w:val="0"/>
        <w:spacing w:line="500" w:lineRule="exact"/>
        <w:ind w:firstLine="486" w:firstLineChars="200"/>
        <w:jc w:val="both"/>
        <w:outlineLvl w:val="1"/>
        <w:rPr>
          <w:rFonts w:hAnsi="宋体" w:cs="宋体"/>
          <w:color w:val="auto"/>
          <w:kern w:val="2"/>
        </w:rPr>
      </w:pPr>
      <w:r>
        <w:rPr>
          <w:rFonts w:hAnsi="宋体" w:cs="宋体"/>
          <w:color w:val="auto"/>
          <w:kern w:val="2"/>
        </w:rPr>
        <w:t>4.3.2 供应商出现下列情形之一的，谈判小组可取消其谈判资格：</w:t>
      </w:r>
    </w:p>
    <w:p>
      <w:pPr>
        <w:pStyle w:val="20"/>
        <w:widowControl/>
        <w:numPr>
          <w:ilvl w:val="0"/>
          <w:numId w:val="3"/>
        </w:numPr>
        <w:snapToGrid w:val="0"/>
        <w:spacing w:line="500" w:lineRule="exact"/>
        <w:ind w:firstLine="486" w:firstLineChars="200"/>
        <w:outlineLvl w:val="1"/>
        <w:rPr>
          <w:rFonts w:hAnsi="宋体" w:cs="宋体"/>
          <w:color w:val="auto"/>
          <w:kern w:val="2"/>
        </w:rPr>
      </w:pPr>
      <w:r>
        <w:rPr>
          <w:rFonts w:hAnsi="宋体" w:cs="宋体"/>
          <w:color w:val="auto"/>
          <w:kern w:val="2"/>
        </w:rPr>
        <w:t>未按竞争性谈判文件要求和规定提交有关材料的；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(2)未提交谈判保证金的；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(3)响应性文件中的谈判申请及声明未加盖供应商公章及法定代表人或者委托代理人印章（签字）的；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(4)没有实质性响应谈判文件的；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(5)经谈判小组认定供应商以低于成本价报价，恶意竞争的；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(6)响应性文件中提出谈判人不能接受的条件的；</w:t>
      </w:r>
    </w:p>
    <w:p>
      <w:pPr>
        <w:pStyle w:val="20"/>
        <w:widowControl/>
        <w:snapToGrid w:val="0"/>
        <w:spacing w:line="500" w:lineRule="exact"/>
        <w:ind w:firstLine="364" w:firstLineChars="150"/>
        <w:outlineLvl w:val="1"/>
        <w:rPr>
          <w:rFonts w:hAnsi="宋体" w:cs="宋体"/>
          <w:color w:val="auto"/>
          <w:kern w:val="2"/>
        </w:rPr>
      </w:pPr>
      <w:r>
        <w:rPr>
          <w:rFonts w:hAnsi="宋体" w:cs="宋体"/>
          <w:color w:val="auto"/>
          <w:kern w:val="2"/>
        </w:rPr>
        <w:t>（7）响应性文件中提供的所有复印件应清晰可辨，同时加盖单位公章并注明与原件一致；</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(8) 有违反相关法律、法规行为的。</w:t>
      </w:r>
    </w:p>
    <w:p>
      <w:pPr>
        <w:pStyle w:val="20"/>
        <w:widowControl/>
        <w:snapToGrid w:val="0"/>
        <w:spacing w:line="500" w:lineRule="exact"/>
        <w:outlineLvl w:val="1"/>
        <w:rPr>
          <w:rFonts w:hAnsi="宋体" w:cs="宋体"/>
          <w:color w:val="auto"/>
          <w:kern w:val="2"/>
        </w:rPr>
      </w:pPr>
      <w:r>
        <w:rPr>
          <w:rFonts w:hAnsi="宋体" w:cs="宋体"/>
          <w:color w:val="auto"/>
          <w:kern w:val="2"/>
        </w:rPr>
        <w:t>4.3.4供应商出现下列情形之一的，谈判小组在评审中将拒绝推荐：</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(1) 交货时间不确切或不符合竞争性谈判文件要求的；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(2) 供应商最终报价超过采购人最高限价的；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(3) 报价有选择性的；</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(4) 不符合竞争性谈判文件中规定的其他实质性要求；</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(5) 在谈判过程中，谈判小组若发现参与谈判的供应商以他人的名义参加谈判、串通、以行贿手段谋取成交或者以其他弄虚作假方式参加谈判的，该参与谈判的供应商的响应性文件将作无效谈判文件处理；</w:t>
      </w:r>
    </w:p>
    <w:p>
      <w:pPr>
        <w:pStyle w:val="20"/>
        <w:widowControl/>
        <w:snapToGrid w:val="0"/>
        <w:spacing w:line="500" w:lineRule="exact"/>
        <w:ind w:firstLine="486" w:firstLineChars="200"/>
        <w:outlineLvl w:val="1"/>
        <w:rPr>
          <w:rFonts w:hAnsi="宋体" w:cs="宋体"/>
          <w:color w:val="auto"/>
          <w:kern w:val="2"/>
        </w:rPr>
      </w:pPr>
      <w:r>
        <w:rPr>
          <w:rFonts w:hAnsi="宋体" w:cs="宋体"/>
          <w:color w:val="auto"/>
          <w:kern w:val="2"/>
        </w:rPr>
        <w:t>(6) 在谈判过程中，谈判小组若发现参与谈判的供应商的报价明显低于其他报价，使得其报价可能低于其成本的，将要求该供应商作出书面说明并提供相关证明材料；参与谈判的供应商不能合理说明或者不能提供相关证明材料的，由谈判小组认定该参与谈判的供应商以低于成本报价报价，其响应性文件将作无效谈判文件处理。</w:t>
      </w:r>
    </w:p>
    <w:p>
      <w:pPr>
        <w:pStyle w:val="20"/>
        <w:widowControl/>
        <w:snapToGrid w:val="0"/>
        <w:spacing w:line="500" w:lineRule="exact"/>
        <w:jc w:val="both"/>
        <w:outlineLvl w:val="1"/>
        <w:rPr>
          <w:rFonts w:hAnsi="宋体" w:cs="宋体"/>
          <w:b/>
          <w:bCs/>
          <w:color w:val="auto"/>
          <w:kern w:val="2"/>
        </w:rPr>
      </w:pPr>
      <w:r>
        <w:rPr>
          <w:rFonts w:hAnsi="宋体" w:cs="宋体"/>
          <w:b/>
          <w:bCs/>
          <w:color w:val="auto"/>
          <w:kern w:val="2"/>
        </w:rPr>
        <w:t>4.4具体评审方法</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4.4.1 谈判小组首先对各供应商的谈判响应性文件按资格审查表、符合性审查表进行初步审查，表中任一项未通过则视为其初步审查未能通过，其谈判响应文件无效；</w:t>
      </w: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u w:val="single"/>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pStyle w:val="2"/>
        <w:spacing w:line="500" w:lineRule="exact"/>
        <w:rPr>
          <w:rFonts w:hint="eastAsia" w:ascii="宋体" w:hAnsi="宋体" w:cs="宋体"/>
          <w:b/>
          <w:bCs/>
          <w:szCs w:val="24"/>
        </w:rPr>
      </w:pPr>
    </w:p>
    <w:p>
      <w:pPr>
        <w:spacing w:line="500" w:lineRule="exact"/>
        <w:jc w:val="center"/>
        <w:rPr>
          <w:rFonts w:hint="eastAsia" w:ascii="宋体" w:hAnsi="宋体" w:cs="宋体"/>
          <w:b/>
          <w:bCs/>
          <w:sz w:val="21"/>
          <w:szCs w:val="21"/>
        </w:rPr>
      </w:pPr>
      <w:r>
        <w:rPr>
          <w:rFonts w:hint="eastAsia" w:ascii="宋体" w:hAnsi="宋体" w:cs="宋体"/>
          <w:b/>
          <w:bCs/>
          <w:sz w:val="21"/>
          <w:szCs w:val="21"/>
        </w:rPr>
        <w:t>资格审查表</w:t>
      </w:r>
    </w:p>
    <w:tbl>
      <w:tblPr>
        <w:tblStyle w:val="1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资格满足下列条件要求</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满足√</w:t>
            </w:r>
          </w:p>
          <w:p>
            <w:pPr>
              <w:adjustRightInd w:val="0"/>
              <w:snapToGrid w:val="0"/>
              <w:jc w:val="center"/>
              <w:rPr>
                <w:rFonts w:hint="eastAsia" w:ascii="宋体" w:hAnsi="宋体" w:cs="宋体"/>
                <w:sz w:val="21"/>
                <w:szCs w:val="21"/>
              </w:rPr>
            </w:pPr>
            <w:r>
              <w:rPr>
                <w:rFonts w:hint="eastAsia" w:ascii="宋体" w:hAnsi="宋体" w:cs="宋体"/>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1</w:t>
            </w:r>
            <w:r>
              <w:rPr>
                <w:rFonts w:hint="eastAsia" w:ascii="宋体" w:hAnsi="宋体" w:cs="宋体"/>
                <w:sz w:val="22"/>
                <w:szCs w:val="22"/>
              </w:rPr>
              <w:t>）供应商在中华人民共和国境内注册的能够独立承担民事责任的独立法人或其他组织，且在人员、设备、资金等方面具有履行合同的相应能力</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）具有合法有效的营业执照、组织机构代码证、税务登记证或三证合一的营业执照</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w:t>
            </w:r>
            <w:r>
              <w:rPr>
                <w:rFonts w:hint="eastAsia" w:hAnsi="宋体"/>
                <w:color w:val="auto"/>
                <w:kern w:val="2"/>
                <w:sz w:val="22"/>
                <w:szCs w:val="22"/>
                <w:lang w:val="en-US" w:eastAsia="zh-CN" w:bidi="ar-SA"/>
              </w:rPr>
              <w:t>3</w:t>
            </w:r>
            <w:r>
              <w:rPr>
                <w:rFonts w:hAnsi="宋体"/>
                <w:color w:val="auto"/>
                <w:kern w:val="2"/>
                <w:sz w:val="22"/>
                <w:szCs w:val="22"/>
                <w:lang w:bidi="ar-SA"/>
              </w:rPr>
              <w:t>）供应商为满足本项目需求的制造商或有相关产品经营范围能力的供应商，有能力提供本次采购项目及所要求的服务</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w:t>
            </w:r>
            <w:r>
              <w:rPr>
                <w:rFonts w:hint="eastAsia" w:hAnsi="宋体"/>
                <w:color w:val="auto"/>
                <w:kern w:val="2"/>
                <w:sz w:val="22"/>
                <w:szCs w:val="22"/>
                <w:lang w:val="en-US" w:eastAsia="zh-CN" w:bidi="ar-SA"/>
              </w:rPr>
              <w:t>4</w:t>
            </w:r>
            <w:r>
              <w:rPr>
                <w:rFonts w:hAnsi="宋体"/>
                <w:color w:val="auto"/>
                <w:kern w:val="2"/>
                <w:sz w:val="22"/>
                <w:szCs w:val="22"/>
                <w:lang w:bidi="ar-SA"/>
              </w:rPr>
              <w:t>）</w:t>
            </w:r>
            <w:r>
              <w:rPr>
                <w:rFonts w:hint="eastAsia" w:hAnsi="宋体"/>
                <w:color w:val="auto"/>
                <w:kern w:val="2"/>
                <w:sz w:val="22"/>
                <w:szCs w:val="22"/>
                <w:lang w:val="en-US" w:eastAsia="zh-CN" w:bidi="ar-SA"/>
              </w:rPr>
              <w:t>具有健全的财务会计制度或良好的财务状况</w:t>
            </w:r>
            <w:r>
              <w:rPr>
                <w:rFonts w:hAnsi="宋体"/>
                <w:color w:val="auto"/>
                <w:kern w:val="2"/>
                <w:sz w:val="22"/>
                <w:szCs w:val="22"/>
                <w:lang w:bidi="ar-SA"/>
              </w:rPr>
              <w:t>。</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w:t>
            </w:r>
            <w:r>
              <w:rPr>
                <w:rFonts w:hint="eastAsia" w:hAnsi="宋体"/>
                <w:color w:val="auto"/>
                <w:kern w:val="2"/>
                <w:sz w:val="22"/>
                <w:szCs w:val="22"/>
                <w:lang w:val="en-US" w:eastAsia="zh-CN" w:bidi="ar-SA"/>
              </w:rPr>
              <w:t>5</w:t>
            </w:r>
            <w:r>
              <w:rPr>
                <w:rFonts w:hAnsi="宋体"/>
                <w:color w:val="auto"/>
                <w:kern w:val="2"/>
                <w:sz w:val="22"/>
                <w:szCs w:val="22"/>
                <w:lang w:bidi="ar-SA"/>
              </w:rPr>
              <w:t>）依法缴纳税收：提供</w:t>
            </w:r>
            <w:r>
              <w:rPr>
                <w:rFonts w:hint="eastAsia" w:hAnsi="宋体"/>
                <w:color w:val="auto"/>
                <w:kern w:val="2"/>
                <w:sz w:val="22"/>
                <w:szCs w:val="22"/>
                <w:lang w:val="en-US" w:eastAsia="zh-CN" w:bidi="ar-SA"/>
              </w:rPr>
              <w:t>提供2021年任意一个月缴税证明</w:t>
            </w:r>
            <w:r>
              <w:rPr>
                <w:rFonts w:hAnsi="宋体"/>
                <w:color w:val="auto"/>
                <w:kern w:val="2"/>
                <w:sz w:val="22"/>
                <w:szCs w:val="22"/>
                <w:lang w:bidi="ar-SA"/>
              </w:rPr>
              <w:t>缴税证明；依法缴纳社会保障资金，提供企业法定代表人</w:t>
            </w:r>
            <w:r>
              <w:rPr>
                <w:rFonts w:hint="eastAsia" w:hAnsi="宋体"/>
                <w:color w:val="auto"/>
                <w:kern w:val="2"/>
                <w:sz w:val="22"/>
                <w:szCs w:val="22"/>
                <w:lang w:val="en-US" w:eastAsia="zh-CN" w:bidi="ar-SA"/>
              </w:rPr>
              <w:t>2021年任意一个月社保证明</w:t>
            </w:r>
            <w:r>
              <w:rPr>
                <w:rFonts w:hAnsi="宋体"/>
                <w:color w:val="auto"/>
                <w:kern w:val="2"/>
                <w:sz w:val="22"/>
                <w:szCs w:val="22"/>
                <w:lang w:bidi="ar-SA"/>
              </w:rPr>
              <w:t>，新成立企业从成立之日起计算。</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6</w:t>
            </w:r>
            <w:r>
              <w:rPr>
                <w:rFonts w:hint="eastAsia" w:ascii="宋体" w:hAnsi="宋体" w:cs="宋体"/>
                <w:sz w:val="22"/>
                <w:szCs w:val="22"/>
              </w:rPr>
              <w:t>）提供企业无行贿犯罪记录在中国裁判文书网自行查询或自行承诺（查询对象：企业、法定代表人）</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7</w:t>
            </w:r>
            <w:r>
              <w:rPr>
                <w:rFonts w:hint="eastAsia" w:ascii="宋体" w:hAnsi="宋体" w:cs="宋体"/>
                <w:sz w:val="22"/>
                <w:szCs w:val="22"/>
              </w:rPr>
              <w:t>）提供企业注册地工商管理部门出具的无商业贿赂和不正当竞争行为的查询证明（若当地工商管理部门不办理此项业务，供应商须自行出具本企业无商业贿赂和不正当竞争行为承诺书）</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461"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8</w:t>
            </w:r>
            <w:r>
              <w:rPr>
                <w:rFonts w:hint="eastAsia" w:ascii="宋体" w:hAnsi="宋体" w:cs="宋体"/>
                <w:sz w:val="22"/>
                <w:szCs w:val="22"/>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www.creditchina.gov.cn）、中国政府采购网（www.ccgp.gov.cn）】</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w:t>
            </w:r>
            <w:r>
              <w:rPr>
                <w:rFonts w:hint="eastAsia" w:hAnsi="宋体"/>
                <w:color w:val="auto"/>
                <w:kern w:val="2"/>
                <w:sz w:val="22"/>
                <w:szCs w:val="22"/>
                <w:lang w:val="en-US" w:eastAsia="zh-CN" w:bidi="ar-SA"/>
              </w:rPr>
              <w:t>9</w:t>
            </w:r>
            <w:r>
              <w:rPr>
                <w:rFonts w:hAnsi="宋体"/>
                <w:color w:val="auto"/>
                <w:kern w:val="2"/>
                <w:sz w:val="22"/>
                <w:szCs w:val="22"/>
                <w:lang w:bidi="ar-SA"/>
              </w:rPr>
              <w:t>）本项目不接受联合体参加谈判</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（1</w:t>
            </w:r>
            <w:r>
              <w:rPr>
                <w:rFonts w:hint="eastAsia" w:hAnsi="宋体"/>
                <w:color w:val="auto"/>
                <w:kern w:val="2"/>
                <w:sz w:val="22"/>
                <w:szCs w:val="22"/>
                <w:lang w:val="en-US" w:eastAsia="zh-CN" w:bidi="ar-SA"/>
              </w:rPr>
              <w:t>0</w:t>
            </w:r>
            <w:r>
              <w:rPr>
                <w:rFonts w:hAnsi="宋体"/>
                <w:color w:val="auto"/>
                <w:kern w:val="2"/>
                <w:sz w:val="22"/>
                <w:szCs w:val="22"/>
                <w:lang w:bidi="ar-SA"/>
              </w:rPr>
              <w:t>）本项目谈判实行资格后审</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center"/>
          </w:tcPr>
          <w:p>
            <w:pPr>
              <w:pStyle w:val="20"/>
              <w:widowControl/>
              <w:snapToGrid w:val="0"/>
              <w:outlineLvl w:val="1"/>
              <w:rPr>
                <w:rFonts w:hAnsi="宋体"/>
                <w:color w:val="auto"/>
                <w:kern w:val="2"/>
                <w:sz w:val="22"/>
                <w:szCs w:val="22"/>
                <w:lang w:bidi="ar-SA"/>
              </w:rPr>
            </w:pPr>
            <w:r>
              <w:rPr>
                <w:rFonts w:hAnsi="宋体"/>
                <w:color w:val="auto"/>
                <w:kern w:val="2"/>
                <w:sz w:val="22"/>
                <w:szCs w:val="22"/>
                <w:lang w:bidi="ar-SA"/>
              </w:rPr>
              <w:t>评审结果</w:t>
            </w:r>
          </w:p>
        </w:tc>
        <w:tc>
          <w:tcPr>
            <w:tcW w:w="1417" w:type="dxa"/>
            <w:tcBorders>
              <w:top w:val="single" w:color="auto" w:sz="4" w:space="0"/>
              <w:left w:val="nil"/>
              <w:bottom w:val="single" w:color="auto" w:sz="4" w:space="0"/>
              <w:right w:val="single" w:color="auto" w:sz="4" w:space="0"/>
            </w:tcBorders>
            <w:noWrap w:val="0"/>
            <w:vAlign w:val="center"/>
          </w:tcPr>
          <w:p>
            <w:pPr>
              <w:pStyle w:val="20"/>
              <w:widowControl/>
              <w:snapToGrid w:val="0"/>
              <w:ind w:firstLine="446" w:firstLineChars="200"/>
              <w:outlineLvl w:val="1"/>
              <w:rPr>
                <w:rFonts w:hAnsi="宋体"/>
                <w:color w:val="auto"/>
                <w:kern w:val="2"/>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8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2"/>
                <w:szCs w:val="22"/>
              </w:rPr>
            </w:pPr>
            <w:r>
              <w:rPr>
                <w:rFonts w:hint="eastAsia" w:ascii="宋体" w:hAnsi="宋体" w:cs="宋体"/>
                <w:sz w:val="22"/>
                <w:szCs w:val="22"/>
              </w:rPr>
              <w:t>注：审查分为“通过”和“不通过”两种，满足竞争性谈判要求的为通过，不满足竞争性谈判文件要求的为不通过；通过的在相应空格内划“√”，不通过的划“×”；有一项不符合审查标准的，取消其资格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2"/>
                <w:szCs w:val="22"/>
              </w:rPr>
            </w:pPr>
            <w:r>
              <w:rPr>
                <w:rFonts w:hint="eastAsia" w:ascii="宋体" w:hAnsi="宋体" w:cs="宋体"/>
                <w:sz w:val="22"/>
                <w:szCs w:val="22"/>
              </w:rPr>
              <w:t>谈判小组签字：</w:t>
            </w:r>
          </w:p>
        </w:tc>
      </w:tr>
    </w:tbl>
    <w:p>
      <w:pPr>
        <w:pStyle w:val="2"/>
        <w:spacing w:line="500" w:lineRule="exact"/>
        <w:rPr>
          <w:rFonts w:hint="eastAsia" w:ascii="宋体" w:hAnsi="宋体" w:cs="宋体"/>
          <w:b/>
          <w:bCs/>
          <w:szCs w:val="24"/>
        </w:rPr>
      </w:pPr>
    </w:p>
    <w:p>
      <w:pPr>
        <w:adjustRightInd w:val="0"/>
        <w:snapToGrid w:val="0"/>
        <w:spacing w:line="500" w:lineRule="exact"/>
        <w:ind w:firstLine="3645" w:firstLineChars="1500"/>
        <w:rPr>
          <w:rFonts w:hint="eastAsia" w:ascii="宋体" w:hAnsi="宋体" w:cs="宋体"/>
          <w:b/>
          <w:bCs/>
          <w:sz w:val="24"/>
          <w:szCs w:val="24"/>
        </w:rPr>
      </w:pPr>
    </w:p>
    <w:p>
      <w:pPr>
        <w:pStyle w:val="8"/>
        <w:rPr>
          <w:rFonts w:hint="eastAsia" w:ascii="宋体" w:hAnsi="宋体" w:cs="宋体"/>
          <w:b/>
          <w:bCs/>
          <w:sz w:val="24"/>
          <w:szCs w:val="24"/>
        </w:rPr>
      </w:pPr>
    </w:p>
    <w:p>
      <w:pPr>
        <w:rPr>
          <w:rFonts w:hint="eastAsia"/>
        </w:rPr>
      </w:pPr>
    </w:p>
    <w:p>
      <w:pPr>
        <w:pStyle w:val="8"/>
        <w:rPr>
          <w:rFonts w:hint="eastAsia"/>
        </w:rPr>
      </w:pPr>
    </w:p>
    <w:p>
      <w:pPr>
        <w:adjustRightInd w:val="0"/>
        <w:snapToGrid w:val="0"/>
        <w:spacing w:line="500" w:lineRule="exact"/>
        <w:ind w:firstLine="3645" w:firstLineChars="1500"/>
        <w:rPr>
          <w:rFonts w:hint="eastAsia" w:ascii="宋体" w:hAnsi="宋体" w:cs="宋体"/>
          <w:b/>
          <w:bCs/>
          <w:sz w:val="24"/>
          <w:szCs w:val="24"/>
        </w:rPr>
      </w:pPr>
      <w:r>
        <w:rPr>
          <w:rFonts w:hint="eastAsia" w:ascii="宋体" w:hAnsi="宋体" w:cs="宋体"/>
          <w:b/>
          <w:bCs/>
          <w:sz w:val="24"/>
          <w:szCs w:val="24"/>
        </w:rPr>
        <w:t>符合性审查表</w:t>
      </w:r>
    </w:p>
    <w:p>
      <w:pPr>
        <w:pStyle w:val="2"/>
        <w:spacing w:line="500" w:lineRule="exact"/>
        <w:rPr>
          <w:rFonts w:hint="eastAsia" w:ascii="宋体" w:hAnsi="宋体" w:cs="宋体"/>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206"/>
        <w:gridCol w:w="543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序号</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要  求</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符合性满足下列条件要求</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满足√</w:t>
            </w:r>
          </w:p>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1</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供应商名称</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与营业执照和相关证书一致</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2</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签字盖章</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按竞争性谈判文件规定签字盖章</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3</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响应性文件格式</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符合竞争性谈判文件对格式要求</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4</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报价唯一</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只能有一个有效报价</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5</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服务周期</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default" w:ascii="宋体" w:hAnsi="宋体" w:eastAsia="宋体" w:cs="宋体"/>
                <w:color w:val="FF0000"/>
                <w:sz w:val="24"/>
                <w:szCs w:val="24"/>
                <w:lang w:val="en-US" w:eastAsia="zh-CN"/>
              </w:rPr>
            </w:pPr>
            <w:r>
              <w:rPr>
                <w:rFonts w:hint="eastAsia" w:ascii="宋体" w:hAnsi="宋体" w:cs="宋体"/>
                <w:sz w:val="24"/>
                <w:szCs w:val="24"/>
                <w:lang w:val="en-US" w:eastAsia="zh-CN"/>
              </w:rPr>
              <w:t>合同签订后两年</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6</w:t>
            </w:r>
          </w:p>
        </w:tc>
        <w:tc>
          <w:tcPr>
            <w:tcW w:w="22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质量要求</w:t>
            </w:r>
          </w:p>
        </w:tc>
        <w:tc>
          <w:tcPr>
            <w:tcW w:w="5430" w:type="dxa"/>
            <w:tcBorders>
              <w:top w:val="single" w:color="auto" w:sz="4" w:space="0"/>
              <w:left w:val="nil"/>
              <w:bottom w:val="single" w:color="auto" w:sz="4" w:space="0"/>
              <w:right w:val="single" w:color="auto" w:sz="4" w:space="0"/>
            </w:tcBorders>
            <w:noWrap w:val="0"/>
            <w:vAlign w:val="center"/>
          </w:tcPr>
          <w:p>
            <w:pPr>
              <w:widowControl/>
              <w:spacing w:line="500" w:lineRule="exact"/>
              <w:ind w:firstLine="1"/>
              <w:jc w:val="left"/>
              <w:rPr>
                <w:rFonts w:hint="eastAsia" w:ascii="宋体" w:hAnsi="宋体" w:cs="宋体"/>
                <w:sz w:val="24"/>
                <w:szCs w:val="24"/>
              </w:rPr>
            </w:pPr>
            <w:r>
              <w:rPr>
                <w:rFonts w:hint="eastAsia" w:ascii="宋体" w:hAnsi="宋体" w:cs="宋体"/>
                <w:sz w:val="24"/>
                <w:szCs w:val="24"/>
              </w:rPr>
              <w:t>满足采购人采购需求</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7</w:t>
            </w:r>
          </w:p>
        </w:tc>
        <w:tc>
          <w:tcPr>
            <w:tcW w:w="22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报价</w:t>
            </w:r>
          </w:p>
        </w:tc>
        <w:tc>
          <w:tcPr>
            <w:tcW w:w="5430" w:type="dxa"/>
            <w:tcBorders>
              <w:top w:val="single" w:color="auto" w:sz="4" w:space="0"/>
              <w:left w:val="nil"/>
              <w:bottom w:val="single" w:color="auto" w:sz="4" w:space="0"/>
              <w:right w:val="single" w:color="auto" w:sz="4" w:space="0"/>
            </w:tcBorders>
            <w:noWrap w:val="0"/>
            <w:vAlign w:val="center"/>
          </w:tcPr>
          <w:p>
            <w:pPr>
              <w:spacing w:line="500" w:lineRule="exact"/>
              <w:rPr>
                <w:rFonts w:hint="eastAsia" w:ascii="宋体" w:hAnsi="宋体" w:cs="宋体"/>
                <w:sz w:val="24"/>
                <w:szCs w:val="24"/>
              </w:rPr>
            </w:pPr>
            <w:r>
              <w:rPr>
                <w:rFonts w:hint="eastAsia" w:ascii="宋体" w:hAnsi="宋体" w:cs="宋体"/>
                <w:sz w:val="24"/>
                <w:szCs w:val="24"/>
              </w:rPr>
              <w:t>本谈判项目采购预算价：</w:t>
            </w:r>
            <w:r>
              <w:rPr>
                <w:rFonts w:hint="eastAsia" w:ascii="宋体" w:hAnsi="宋体" w:cs="宋体"/>
                <w:sz w:val="24"/>
                <w:szCs w:val="24"/>
                <w:lang w:eastAsia="zh-CN"/>
              </w:rPr>
              <w:t>￥</w:t>
            </w:r>
            <w:r>
              <w:rPr>
                <w:rFonts w:hint="eastAsia" w:ascii="宋体" w:hAnsi="宋体" w:cs="宋体"/>
                <w:sz w:val="24"/>
                <w:szCs w:val="24"/>
                <w:lang w:val="en-US" w:eastAsia="zh-CN"/>
              </w:rPr>
              <w:t>410000.00</w:t>
            </w:r>
            <w:r>
              <w:rPr>
                <w:rFonts w:hint="eastAsia" w:ascii="宋体" w:hAnsi="宋体" w:cs="宋体"/>
                <w:sz w:val="24"/>
                <w:szCs w:val="24"/>
              </w:rPr>
              <w:t>元；</w:t>
            </w:r>
          </w:p>
          <w:p>
            <w:pPr>
              <w:spacing w:line="500" w:lineRule="exact"/>
              <w:rPr>
                <w:rFonts w:hint="eastAsia" w:ascii="宋体" w:hAnsi="宋体" w:cs="宋体"/>
                <w:sz w:val="24"/>
                <w:szCs w:val="24"/>
              </w:rPr>
            </w:pPr>
            <w:r>
              <w:rPr>
                <w:rFonts w:hint="eastAsia" w:ascii="宋体" w:hAnsi="宋体" w:cs="宋体"/>
                <w:sz w:val="24"/>
                <w:szCs w:val="24"/>
              </w:rPr>
              <w:t>供应商的谈判报价大于采购预算价的报价为无效报价，按符合性审查不通过作废标处理；供应商的谈判报价小于采购预算价的视为有效谈判报价</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8</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响应性文件的编制</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是否按竞争性谈判文件的要求编制</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9</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所投内容响应性</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是否完全响应竞争性谈判文件需求内容</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10</w:t>
            </w:r>
          </w:p>
        </w:tc>
        <w:tc>
          <w:tcPr>
            <w:tcW w:w="2206"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无效投标情形</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不存在无效投标中的其它情形</w:t>
            </w: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607" w:firstLineChars="250"/>
              <w:rPr>
                <w:rFonts w:hint="eastAsia" w:ascii="宋体" w:hAnsi="宋体" w:cs="宋体"/>
                <w:sz w:val="24"/>
                <w:szCs w:val="24"/>
              </w:rPr>
            </w:pPr>
            <w:r>
              <w:rPr>
                <w:rFonts w:hint="eastAsia" w:ascii="宋体" w:hAnsi="宋体" w:cs="宋体"/>
                <w:sz w:val="24"/>
                <w:szCs w:val="24"/>
              </w:rPr>
              <w:t>评审结果</w:t>
            </w:r>
          </w:p>
        </w:tc>
        <w:tc>
          <w:tcPr>
            <w:tcW w:w="5430"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5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注：审查分为“通过”和“不通过”两种，满足竞争性谈判文件要求的为通过，不满足竞争性谈判要求的为不通过；通过的在相应空格内划“√”，不通过的划“×”；有一项不符合审查标准的，取消其资格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5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宋体" w:hAnsi="宋体" w:cs="宋体"/>
                <w:sz w:val="24"/>
                <w:szCs w:val="24"/>
              </w:rPr>
            </w:pPr>
            <w:r>
              <w:rPr>
                <w:rFonts w:hint="eastAsia" w:ascii="宋体" w:hAnsi="宋体" w:cs="宋体"/>
                <w:sz w:val="24"/>
                <w:szCs w:val="24"/>
              </w:rPr>
              <w:t>谈判小组签字：</w:t>
            </w:r>
          </w:p>
        </w:tc>
      </w:tr>
    </w:tbl>
    <w:p>
      <w:pPr>
        <w:adjustRightInd w:val="0"/>
        <w:snapToGrid w:val="0"/>
        <w:spacing w:line="500" w:lineRule="exact"/>
        <w:ind w:firstLine="477" w:firstLineChars="197"/>
        <w:rPr>
          <w:rFonts w:hint="eastAsia" w:ascii="宋体" w:hAnsi="宋体" w:cs="宋体"/>
          <w:sz w:val="24"/>
          <w:szCs w:val="24"/>
        </w:rPr>
      </w:pPr>
      <w:r>
        <w:rPr>
          <w:rFonts w:hint="eastAsia" w:ascii="宋体" w:hAnsi="宋体" w:cs="宋体"/>
          <w:sz w:val="24"/>
          <w:szCs w:val="24"/>
        </w:rPr>
        <w:t>注：资格审查和符合性条件中供应商有一项未通过的即未通过资格预审，将不得进入下一步评标；在通过资格审查和符合性后的供应商才有权进入报价比对阶段。</w:t>
      </w:r>
    </w:p>
    <w:p>
      <w:pPr>
        <w:pStyle w:val="2"/>
        <w:spacing w:line="500" w:lineRule="exact"/>
        <w:rPr>
          <w:rFonts w:hint="eastAsia" w:ascii="宋体" w:hAnsi="宋体" w:cs="宋体"/>
          <w:szCs w:val="24"/>
        </w:rPr>
      </w:pPr>
    </w:p>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r>
        <w:rPr>
          <w:rFonts w:hint="eastAsia" w:ascii="宋体" w:hAnsi="宋体" w:cs="宋体"/>
          <w:sz w:val="24"/>
          <w:szCs w:val="24"/>
        </w:rPr>
        <w:t xml:space="preserve"> 4.4.2 谈判小组按签到顺序的逆顺序，对通过初步评审的供应商从以下几方面谈判：</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(1)商务谈判</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供应商的概况：包括名称、地址、人员素质状况等；</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交货时间是否满足；</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服务承诺及提供的优惠条件等；</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(2)价格谈判</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对谈判报价进行具体谈判。</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4.4.3谈判小组可以根据谈判情况要求供应商在规定时间内进一步提供其他证明材料；可要求供应商对谈判响应文件进行澄清，若供应商拒绝对谈判响应文件进行澄清，则对需要澄清的内容谈判小组可做出不利于供应商的推定；供应商提供的资料应真实可靠，谈判小组经核实发现供应商提供虚假材料，将取消供应商的谈判资格；</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4.4.4 谈判小组根据响应性文件请各供应商做第二轮报价即最终报价；注意：供应商的后一轮报价不得高于前一轮报价；</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4.4.5谈判小组从质量和服务均能满足采购文件实质性响应要求的供应商中，按照最后报价由低到高的顺序提出3名以成交候选人，并编写评标报告；</w:t>
      </w:r>
    </w:p>
    <w:p>
      <w:pPr>
        <w:spacing w:line="500" w:lineRule="exact"/>
        <w:ind w:firstLine="486" w:firstLineChars="200"/>
        <w:rPr>
          <w:rFonts w:hint="eastAsia" w:ascii="宋体" w:hAnsi="宋体" w:cs="宋体"/>
          <w:sz w:val="24"/>
          <w:szCs w:val="24"/>
        </w:rPr>
      </w:pPr>
      <w:r>
        <w:rPr>
          <w:rFonts w:hint="eastAsia" w:ascii="宋体" w:hAnsi="宋体" w:cs="宋体"/>
          <w:sz w:val="24"/>
          <w:szCs w:val="24"/>
        </w:rPr>
        <w:t>4.4.6采购人在收到评标报告后5个工作日内，从评标报告提出的成交候选人中确定第一成交候选人为成交供应商。</w:t>
      </w:r>
    </w:p>
    <w:p>
      <w:pPr>
        <w:spacing w:line="500" w:lineRule="exact"/>
        <w:rPr>
          <w:rFonts w:hint="eastAsia" w:ascii="宋体" w:hAnsi="宋体" w:cs="宋体"/>
          <w:b/>
          <w:bCs/>
          <w:sz w:val="24"/>
          <w:szCs w:val="24"/>
        </w:rPr>
      </w:pPr>
      <w:r>
        <w:rPr>
          <w:rFonts w:hint="eastAsia" w:ascii="宋体" w:hAnsi="宋体" w:cs="宋体"/>
          <w:b/>
          <w:bCs/>
          <w:sz w:val="24"/>
          <w:szCs w:val="24"/>
        </w:rPr>
        <w:t>5  合同授予</w:t>
      </w:r>
    </w:p>
    <w:p>
      <w:pPr>
        <w:pStyle w:val="20"/>
        <w:widowControl/>
        <w:snapToGrid w:val="0"/>
        <w:spacing w:line="500" w:lineRule="exact"/>
        <w:jc w:val="both"/>
        <w:outlineLvl w:val="1"/>
        <w:rPr>
          <w:rFonts w:hAnsi="宋体" w:cs="宋体"/>
          <w:b/>
          <w:bCs/>
          <w:color w:val="auto"/>
          <w:kern w:val="2"/>
        </w:rPr>
      </w:pPr>
      <w:bookmarkStart w:id="202" w:name="_Toc269470332"/>
      <w:bookmarkEnd w:id="202"/>
      <w:bookmarkStart w:id="203" w:name="_Toc270604835"/>
      <w:bookmarkEnd w:id="203"/>
      <w:bookmarkStart w:id="204" w:name="_Toc270604608"/>
      <w:bookmarkEnd w:id="204"/>
      <w:bookmarkStart w:id="205" w:name="_Toc373515838"/>
      <w:bookmarkEnd w:id="205"/>
      <w:bookmarkStart w:id="206" w:name="_Toc277149396"/>
      <w:bookmarkEnd w:id="206"/>
      <w:bookmarkStart w:id="207" w:name="_Toc393702595"/>
      <w:bookmarkEnd w:id="207"/>
      <w:bookmarkStart w:id="208" w:name="_Toc278155359"/>
      <w:r>
        <w:rPr>
          <w:rFonts w:hAnsi="宋体" w:cs="宋体"/>
          <w:b/>
          <w:bCs/>
          <w:color w:val="auto"/>
          <w:kern w:val="2"/>
        </w:rPr>
        <w:t>5.1 成交通知</w:t>
      </w:r>
      <w:bookmarkEnd w:id="208"/>
    </w:p>
    <w:p>
      <w:pPr>
        <w:pStyle w:val="20"/>
        <w:widowControl/>
        <w:snapToGrid w:val="0"/>
        <w:spacing w:line="500" w:lineRule="exact"/>
        <w:ind w:firstLine="486" w:firstLineChars="200"/>
        <w:jc w:val="both"/>
        <w:outlineLvl w:val="1"/>
        <w:rPr>
          <w:rFonts w:hAnsi="宋体" w:cs="宋体"/>
          <w:color w:val="auto"/>
          <w:kern w:val="2"/>
        </w:rPr>
      </w:pPr>
      <w:r>
        <w:rPr>
          <w:rFonts w:hAnsi="宋体" w:cs="宋体"/>
          <w:color w:val="auto"/>
          <w:kern w:val="2"/>
        </w:rPr>
        <w:t>5.1.1 谈判结束后，采购人保留必要时对成交候选人的谈判响应文件中所有资料真实性、合法性进行考察的权利；经查实，若供应商有提供虚假证明文件的行为，代理机构将做出没收该供应商全额谈判保证金的处理；</w:t>
      </w:r>
    </w:p>
    <w:p>
      <w:pPr>
        <w:pStyle w:val="20"/>
        <w:widowControl/>
        <w:snapToGrid w:val="0"/>
        <w:spacing w:line="500" w:lineRule="exact"/>
        <w:ind w:firstLine="486" w:firstLineChars="200"/>
        <w:jc w:val="both"/>
        <w:outlineLvl w:val="1"/>
        <w:rPr>
          <w:rFonts w:hAnsi="宋体" w:cs="宋体"/>
          <w:color w:val="auto"/>
          <w:kern w:val="2"/>
        </w:rPr>
      </w:pPr>
      <w:r>
        <w:rPr>
          <w:rFonts w:hAnsi="宋体" w:cs="宋体"/>
          <w:color w:val="auto"/>
          <w:kern w:val="2"/>
        </w:rPr>
        <w:t>5.1.2 排名第一的成交候选人放弃中标、因不可抗力不能履行合同、不按照竞争性谈判文件要求提交履约保证金，或者被查实存在影响成交结果的违法行为等情形，不符合成交条件的，采购人可以按照谈判小组委员会提出的谈判候选人名单排序依次确定其他候选人为成交人，也可以重新招标；同时，采购人对构成违约的供应商有权追究其违约和赔偿责任；</w:t>
      </w:r>
    </w:p>
    <w:p>
      <w:pPr>
        <w:pStyle w:val="20"/>
        <w:widowControl/>
        <w:snapToGrid w:val="0"/>
        <w:spacing w:line="500" w:lineRule="exact"/>
        <w:ind w:firstLine="486" w:firstLineChars="200"/>
        <w:jc w:val="both"/>
        <w:outlineLvl w:val="1"/>
        <w:rPr>
          <w:rFonts w:hAnsi="宋体" w:cs="宋体"/>
          <w:color w:val="auto"/>
          <w:kern w:val="2"/>
        </w:rPr>
      </w:pPr>
      <w:r>
        <w:rPr>
          <w:rFonts w:hAnsi="宋体" w:cs="宋体"/>
          <w:color w:val="auto"/>
          <w:kern w:val="2"/>
        </w:rPr>
        <w:t>5.1.3</w:t>
      </w:r>
      <w:bookmarkStart w:id="209" w:name="_Toc269470333"/>
      <w:r>
        <w:rPr>
          <w:rFonts w:hAnsi="宋体" w:cs="宋体"/>
          <w:color w:val="auto"/>
          <w:kern w:val="2"/>
        </w:rPr>
        <w:t xml:space="preserve"> 在供应商须知前附表规定的谈判有效期内，采购人以书面形式向中成交人发出成交通知书</w:t>
      </w:r>
      <w:bookmarkEnd w:id="209"/>
      <w:bookmarkStart w:id="210" w:name="_Toc277149397"/>
      <w:bookmarkEnd w:id="210"/>
      <w:bookmarkStart w:id="211" w:name="_Toc270604836"/>
      <w:bookmarkEnd w:id="211"/>
      <w:bookmarkStart w:id="212" w:name="_Toc270604609"/>
      <w:bookmarkEnd w:id="212"/>
      <w:bookmarkStart w:id="213" w:name="_Toc373515839"/>
      <w:bookmarkEnd w:id="213"/>
      <w:bookmarkStart w:id="214" w:name="_Toc269470334"/>
      <w:bookmarkEnd w:id="214"/>
      <w:bookmarkStart w:id="215" w:name="_Toc278155360"/>
      <w:bookmarkEnd w:id="215"/>
      <w:r>
        <w:rPr>
          <w:rFonts w:hAnsi="宋体" w:cs="宋体"/>
          <w:color w:val="auto"/>
          <w:kern w:val="2"/>
        </w:rPr>
        <w:t>。</w:t>
      </w:r>
    </w:p>
    <w:p>
      <w:pPr>
        <w:snapToGrid w:val="0"/>
        <w:spacing w:line="500" w:lineRule="exact"/>
        <w:rPr>
          <w:rFonts w:hint="eastAsia" w:ascii="宋体" w:hAnsi="宋体" w:cs="宋体"/>
          <w:b/>
          <w:bCs/>
          <w:sz w:val="24"/>
          <w:szCs w:val="24"/>
        </w:rPr>
      </w:pPr>
      <w:r>
        <w:rPr>
          <w:rFonts w:hint="eastAsia" w:ascii="宋体" w:hAnsi="宋体" w:cs="宋体"/>
          <w:b/>
          <w:bCs/>
          <w:sz w:val="24"/>
          <w:szCs w:val="24"/>
        </w:rPr>
        <w:t>5.2 履约保证金</w:t>
      </w:r>
    </w:p>
    <w:p>
      <w:pPr>
        <w:snapToGrid w:val="0"/>
        <w:spacing w:line="500" w:lineRule="exact"/>
        <w:rPr>
          <w:rFonts w:hint="eastAsia" w:ascii="宋体" w:hAnsi="宋体" w:cs="宋体"/>
          <w:sz w:val="24"/>
          <w:szCs w:val="24"/>
        </w:rPr>
      </w:pPr>
      <w:r>
        <w:rPr>
          <w:rFonts w:hint="eastAsia" w:ascii="宋体" w:hAnsi="宋体" w:cs="宋体"/>
          <w:sz w:val="24"/>
          <w:szCs w:val="24"/>
        </w:rPr>
        <w:t xml:space="preserve">    详见供应商须知前附表。</w:t>
      </w:r>
    </w:p>
    <w:p>
      <w:pPr>
        <w:snapToGrid w:val="0"/>
        <w:spacing w:line="500" w:lineRule="exact"/>
        <w:rPr>
          <w:rFonts w:hint="eastAsia" w:ascii="宋体" w:hAnsi="宋体" w:cs="宋体"/>
          <w:b/>
          <w:bCs/>
          <w:sz w:val="24"/>
          <w:szCs w:val="24"/>
        </w:rPr>
      </w:pPr>
      <w:r>
        <w:rPr>
          <w:rFonts w:hint="eastAsia" w:ascii="宋体" w:hAnsi="宋体" w:cs="宋体"/>
          <w:b/>
          <w:bCs/>
          <w:sz w:val="24"/>
          <w:szCs w:val="24"/>
        </w:rPr>
        <w:t>5.3 签订合同</w:t>
      </w:r>
      <w:bookmarkStart w:id="216" w:name="_Toc269470335"/>
      <w:bookmarkEnd w:id="216"/>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5.3.1成交人的最后一轮报价为成交价，成交价即为合同价；</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5.3.2 采购人和成交供应商应当自成交通知书发出之日起30日内，根据竞争性谈判文件、成交候选人的谈判响应文件及在谈判过程中对谈判响应文件作出的澄清、解释和补充订立书面合同（在此之前按竞争性谈判文件要求提交履约保证金）；成交候选人无正当理由拒签合同的，采购人取消其成交资格，并对由此给采购人造成的损失予以赔偿；</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5.3.3采购人在授予合同时有权对谈判文件中规定的工程、货物和服务予以增减，但金额不得超过原合同金额的10%。</w:t>
      </w:r>
    </w:p>
    <w:p>
      <w:pPr>
        <w:pStyle w:val="20"/>
        <w:widowControl/>
        <w:snapToGrid w:val="0"/>
        <w:spacing w:line="500" w:lineRule="exact"/>
        <w:jc w:val="both"/>
        <w:outlineLvl w:val="1"/>
        <w:rPr>
          <w:rFonts w:hAnsi="宋体" w:cs="宋体"/>
          <w:b/>
          <w:bCs/>
          <w:color w:val="auto"/>
          <w:kern w:val="2"/>
        </w:rPr>
      </w:pPr>
      <w:bookmarkStart w:id="217" w:name="_Toc269470338"/>
      <w:bookmarkEnd w:id="217"/>
      <w:bookmarkStart w:id="218" w:name="_Toc270604610"/>
      <w:bookmarkEnd w:id="218"/>
      <w:bookmarkStart w:id="219" w:name="_Toc393702596"/>
      <w:bookmarkEnd w:id="219"/>
      <w:bookmarkStart w:id="220" w:name="_Toc373515840"/>
      <w:r>
        <w:rPr>
          <w:rFonts w:hAnsi="宋体" w:cs="宋体"/>
          <w:b/>
          <w:bCs/>
          <w:color w:val="auto"/>
          <w:kern w:val="2"/>
        </w:rPr>
        <w:t>6   纪律和监督</w:t>
      </w:r>
      <w:bookmarkEnd w:id="220"/>
    </w:p>
    <w:p>
      <w:pPr>
        <w:snapToGrid w:val="0"/>
        <w:spacing w:line="500" w:lineRule="exact"/>
        <w:rPr>
          <w:rFonts w:hint="eastAsia" w:ascii="宋体" w:hAnsi="宋体" w:cs="宋体"/>
          <w:b/>
          <w:bCs/>
          <w:sz w:val="24"/>
          <w:szCs w:val="24"/>
        </w:rPr>
      </w:pPr>
      <w:bookmarkStart w:id="221" w:name="_Toc277149399"/>
      <w:bookmarkEnd w:id="221"/>
      <w:bookmarkStart w:id="222" w:name="_Toc373515841"/>
      <w:bookmarkEnd w:id="222"/>
      <w:bookmarkStart w:id="223" w:name="_Toc270604611"/>
      <w:bookmarkEnd w:id="223"/>
      <w:bookmarkStart w:id="224" w:name="_Toc278155362"/>
      <w:bookmarkEnd w:id="224"/>
      <w:bookmarkStart w:id="225" w:name="_Toc393702597"/>
      <w:bookmarkEnd w:id="225"/>
      <w:bookmarkStart w:id="226" w:name="_Toc269470339"/>
      <w:bookmarkEnd w:id="226"/>
      <w:bookmarkStart w:id="227" w:name="_Toc270604838"/>
      <w:r>
        <w:rPr>
          <w:rFonts w:hint="eastAsia" w:ascii="宋体" w:hAnsi="宋体" w:cs="宋体"/>
          <w:b/>
          <w:bCs/>
          <w:sz w:val="24"/>
          <w:szCs w:val="24"/>
        </w:rPr>
        <w:t>6.1 对采购人的纪律要求</w:t>
      </w:r>
      <w:bookmarkEnd w:id="227"/>
    </w:p>
    <w:p>
      <w:pPr>
        <w:snapToGrid w:val="0"/>
        <w:spacing w:line="500" w:lineRule="exact"/>
        <w:ind w:firstLine="486" w:firstLineChars="200"/>
        <w:rPr>
          <w:rFonts w:hint="eastAsia" w:ascii="宋体" w:hAnsi="宋体" w:cs="宋体"/>
          <w:sz w:val="24"/>
          <w:szCs w:val="24"/>
        </w:rPr>
      </w:pPr>
      <w:bookmarkStart w:id="228" w:name="_Toc393702598"/>
      <w:bookmarkEnd w:id="228"/>
      <w:bookmarkStart w:id="229" w:name="_Toc269470340"/>
      <w:bookmarkEnd w:id="229"/>
      <w:bookmarkStart w:id="230" w:name="_Toc373515842"/>
      <w:bookmarkEnd w:id="230"/>
      <w:bookmarkStart w:id="231" w:name="_Toc278155363"/>
      <w:bookmarkEnd w:id="231"/>
      <w:bookmarkStart w:id="232" w:name="_Toc270604839"/>
      <w:bookmarkEnd w:id="232"/>
      <w:bookmarkStart w:id="233" w:name="_Toc270604612"/>
      <w:bookmarkEnd w:id="233"/>
      <w:bookmarkStart w:id="234" w:name="_Toc277149400"/>
      <w:r>
        <w:rPr>
          <w:rFonts w:hint="eastAsia" w:ascii="宋体" w:hAnsi="宋体" w:cs="宋体"/>
          <w:sz w:val="24"/>
          <w:szCs w:val="24"/>
        </w:rPr>
        <w:t>采购人不得泄漏竞争性谈判中应当保密的情况和资料，不得与供应商串通损害国家利益、社会公共利益或者他人合法权益</w:t>
      </w:r>
      <w:bookmarkEnd w:id="234"/>
      <w:r>
        <w:rPr>
          <w:rFonts w:hint="eastAsia" w:ascii="宋体" w:hAnsi="宋体" w:cs="宋体"/>
          <w:sz w:val="24"/>
          <w:szCs w:val="24"/>
        </w:rPr>
        <w:t>。</w:t>
      </w:r>
    </w:p>
    <w:p>
      <w:pPr>
        <w:snapToGrid w:val="0"/>
        <w:spacing w:line="500" w:lineRule="exact"/>
        <w:rPr>
          <w:rFonts w:hint="eastAsia" w:ascii="宋体" w:hAnsi="宋体" w:cs="宋体"/>
          <w:b/>
          <w:bCs/>
          <w:sz w:val="24"/>
          <w:szCs w:val="24"/>
        </w:rPr>
      </w:pPr>
      <w:r>
        <w:rPr>
          <w:rFonts w:hint="eastAsia" w:ascii="宋体" w:hAnsi="宋体" w:cs="宋体"/>
          <w:b/>
          <w:bCs/>
          <w:sz w:val="24"/>
          <w:szCs w:val="24"/>
        </w:rPr>
        <w:t>6.2 对供应商的纪律要求</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供应商不得相互串通谈判或者与采购人串通谈判，不得向采购人或者谈判小组成员行贿谋取成交，不得以他人名义竞标或者以其他方式弄虚作假骗取成交；供应商不得以任何方式干扰、影响谈判工作。</w:t>
      </w:r>
    </w:p>
    <w:p>
      <w:pPr>
        <w:snapToGrid w:val="0"/>
        <w:spacing w:line="500" w:lineRule="exact"/>
        <w:rPr>
          <w:rFonts w:hint="eastAsia" w:ascii="宋体" w:hAnsi="宋体" w:cs="宋体"/>
          <w:b/>
          <w:bCs/>
          <w:sz w:val="24"/>
          <w:szCs w:val="24"/>
        </w:rPr>
      </w:pPr>
      <w:r>
        <w:rPr>
          <w:rFonts w:hint="eastAsia" w:ascii="宋体" w:hAnsi="宋体" w:cs="宋体"/>
          <w:b/>
          <w:bCs/>
          <w:sz w:val="24"/>
          <w:szCs w:val="24"/>
        </w:rPr>
        <w:t>6.3 对谈判小组成员的纪律要求</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谈判小组成员不得收受他人的财物或者其他好处，不得向他人透漏对谈判响应文件的评审和比较、成交候选人的推荐情况以及与谈判有关的其他情况；在谈判活动中，谈判小组成员不得擅离职守，影响谈判程序正常进行。</w:t>
      </w:r>
    </w:p>
    <w:p>
      <w:pPr>
        <w:snapToGrid w:val="0"/>
        <w:spacing w:line="500" w:lineRule="exact"/>
        <w:rPr>
          <w:rFonts w:hint="eastAsia" w:ascii="宋体" w:hAnsi="宋体" w:cs="宋体"/>
          <w:b/>
          <w:bCs/>
          <w:sz w:val="24"/>
          <w:szCs w:val="24"/>
        </w:rPr>
      </w:pPr>
      <w:bookmarkStart w:id="235" w:name="_Toc393702600"/>
      <w:bookmarkEnd w:id="235"/>
      <w:bookmarkStart w:id="236" w:name="_Toc270604614"/>
      <w:bookmarkEnd w:id="236"/>
      <w:bookmarkStart w:id="237" w:name="_Toc269470342"/>
      <w:bookmarkEnd w:id="237"/>
      <w:bookmarkStart w:id="238" w:name="_Toc278155365"/>
      <w:bookmarkEnd w:id="238"/>
      <w:bookmarkStart w:id="239" w:name="_Toc270604841"/>
      <w:bookmarkEnd w:id="239"/>
      <w:bookmarkStart w:id="240" w:name="_Toc277149402"/>
      <w:bookmarkEnd w:id="240"/>
      <w:bookmarkStart w:id="241" w:name="_Toc373515844"/>
      <w:r>
        <w:rPr>
          <w:rFonts w:hint="eastAsia" w:ascii="宋体" w:hAnsi="宋体" w:cs="宋体"/>
          <w:b/>
          <w:bCs/>
          <w:sz w:val="24"/>
          <w:szCs w:val="24"/>
        </w:rPr>
        <w:t>6.4 对与谈判活动有关的工作人员的纪律要求</w:t>
      </w:r>
      <w:bookmarkEnd w:id="241"/>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与谈判活动有关的工作人员不得收受他人的财物或者其他好处，不得向他人透漏，对谈判响应文件的评审和比较、成交候选人的推荐情况以及与谈判有关的其他情况；在谈判活动中，与谈判活动有关的工作人员不得擅离职守，影响谈判程序正常进行。</w:t>
      </w:r>
    </w:p>
    <w:p>
      <w:pPr>
        <w:snapToGrid w:val="0"/>
        <w:spacing w:line="500" w:lineRule="exact"/>
        <w:rPr>
          <w:rFonts w:hint="eastAsia" w:ascii="宋体" w:hAnsi="宋体" w:cs="宋体"/>
          <w:b/>
          <w:bCs/>
          <w:sz w:val="24"/>
          <w:szCs w:val="24"/>
        </w:rPr>
      </w:pPr>
      <w:r>
        <w:rPr>
          <w:rFonts w:hint="eastAsia" w:ascii="宋体" w:hAnsi="宋体" w:cs="宋体"/>
          <w:b/>
          <w:bCs/>
          <w:sz w:val="24"/>
          <w:szCs w:val="24"/>
        </w:rPr>
        <w:t>6.5 质疑</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供应商和其他利害关系人认为本次竞争性谈判违反法律、法规和规章规定而使自己的权益受到损害的，可以在知道或者应知其权益受到损害之日起七个工作日内向采购人提出书面质疑材料；采购人应当在收到供应商的书面质疑后七个工作日内做出答复，但答复内容不得涉及商业秘密。</w:t>
      </w:r>
    </w:p>
    <w:p>
      <w:pPr>
        <w:snapToGrid w:val="0"/>
        <w:spacing w:line="500" w:lineRule="exact"/>
        <w:rPr>
          <w:rFonts w:hint="eastAsia" w:ascii="宋体" w:hAnsi="宋体" w:cs="宋体"/>
          <w:b/>
          <w:bCs/>
          <w:sz w:val="24"/>
          <w:szCs w:val="24"/>
        </w:rPr>
      </w:pPr>
      <w:bookmarkStart w:id="242" w:name="_Toc270604616"/>
      <w:bookmarkEnd w:id="242"/>
      <w:bookmarkStart w:id="243" w:name="_Toc269470344"/>
      <w:bookmarkEnd w:id="243"/>
      <w:bookmarkStart w:id="244" w:name="_Toc373515846"/>
      <w:bookmarkEnd w:id="244"/>
      <w:bookmarkStart w:id="245" w:name="_Toc393702602"/>
      <w:r>
        <w:rPr>
          <w:rFonts w:hint="eastAsia" w:ascii="宋体" w:hAnsi="宋体" w:cs="宋体"/>
          <w:b/>
          <w:bCs/>
          <w:sz w:val="24"/>
          <w:szCs w:val="24"/>
        </w:rPr>
        <w:t>7  需要补充的其他内容</w:t>
      </w:r>
      <w:bookmarkEnd w:id="245"/>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需要补充的其他内容：见供应商须知前附表；</w:t>
      </w:r>
    </w:p>
    <w:p>
      <w:pPr>
        <w:snapToGrid w:val="0"/>
        <w:spacing w:line="500" w:lineRule="exact"/>
        <w:ind w:firstLine="486" w:firstLineChars="200"/>
        <w:rPr>
          <w:rFonts w:hint="eastAsia" w:ascii="宋体" w:hAnsi="宋体" w:cs="宋体"/>
          <w:sz w:val="24"/>
          <w:szCs w:val="24"/>
        </w:rPr>
      </w:pPr>
      <w:r>
        <w:rPr>
          <w:rFonts w:hint="eastAsia" w:ascii="宋体" w:hAnsi="宋体" w:cs="宋体"/>
          <w:sz w:val="24"/>
          <w:szCs w:val="24"/>
        </w:rPr>
        <w:t>未尽事宜，按国家、省、市的有关规定。</w:t>
      </w: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spacing w:line="500" w:lineRule="exact"/>
        <w:rPr>
          <w:rStyle w:val="19"/>
          <w:rFonts w:hint="eastAsia" w:ascii="宋体" w:hAnsi="宋体" w:eastAsia="宋体" w:cs="宋体"/>
          <w:sz w:val="24"/>
          <w:szCs w:val="24"/>
        </w:rPr>
      </w:pPr>
      <w:bookmarkStart w:id="246" w:name="_Toc4765_WPSOffice_Level1"/>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rPr>
          <w:rStyle w:val="19"/>
          <w:rFonts w:hint="eastAsia" w:ascii="宋体" w:hAnsi="宋体" w:eastAsia="宋体" w:cs="宋体"/>
          <w:sz w:val="24"/>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spacing w:line="500" w:lineRule="exact"/>
        <w:jc w:val="center"/>
        <w:rPr>
          <w:rStyle w:val="19"/>
          <w:rFonts w:hint="eastAsia" w:ascii="宋体" w:hAnsi="宋体" w:eastAsia="宋体" w:cs="宋体"/>
          <w:sz w:val="24"/>
          <w:szCs w:val="24"/>
        </w:rPr>
      </w:pPr>
      <w:r>
        <w:rPr>
          <w:rStyle w:val="19"/>
          <w:rFonts w:hint="eastAsia" w:ascii="宋体" w:hAnsi="宋体" w:eastAsia="宋体" w:cs="宋体"/>
          <w:sz w:val="24"/>
          <w:szCs w:val="24"/>
        </w:rPr>
        <w:t>第三部分  采购需求</w:t>
      </w:r>
    </w:p>
    <w:bookmarkEnd w:id="246"/>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b/>
          <w:bCs/>
          <w:sz w:val="24"/>
          <w:szCs w:val="24"/>
          <w:lang w:val="en-US" w:eastAsia="zh-CN"/>
        </w:rPr>
      </w:pPr>
      <w:bookmarkStart w:id="247" w:name="_Toc27663_WPSOffice_Level1"/>
      <w:r>
        <w:rPr>
          <w:rFonts w:hint="eastAsia"/>
          <w:b/>
          <w:bCs/>
          <w:sz w:val="24"/>
          <w:szCs w:val="24"/>
          <w:lang w:val="en-US" w:eastAsia="zh-CN"/>
        </w:rPr>
        <w:t>一、项目服务清单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64" w:type="dxa"/>
            <w:vAlign w:val="center"/>
          </w:tcPr>
          <w:p>
            <w:pPr>
              <w:pStyle w:val="2"/>
              <w:jc w:val="center"/>
              <w:rPr>
                <w:rFonts w:hint="eastAsia"/>
                <w:b/>
                <w:bCs/>
                <w:vertAlign w:val="baseline"/>
                <w:lang w:val="en-US" w:eastAsia="zh-CN"/>
              </w:rPr>
            </w:pPr>
            <w:r>
              <w:rPr>
                <w:rFonts w:hint="eastAsia"/>
                <w:b/>
                <w:bCs/>
                <w:vertAlign w:val="baseline"/>
                <w:lang w:val="en-US" w:eastAsia="zh-CN"/>
              </w:rPr>
              <w:t>序号</w:t>
            </w:r>
          </w:p>
        </w:tc>
        <w:tc>
          <w:tcPr>
            <w:tcW w:w="7275" w:type="dxa"/>
            <w:vAlign w:val="center"/>
          </w:tcPr>
          <w:p>
            <w:pPr>
              <w:pStyle w:val="2"/>
              <w:jc w:val="center"/>
              <w:rPr>
                <w:rFonts w:hint="eastAsia"/>
                <w:b/>
                <w:bCs/>
                <w:vertAlign w:val="baseline"/>
                <w:lang w:val="en-US" w:eastAsia="zh-CN"/>
              </w:rPr>
            </w:pPr>
            <w:r>
              <w:rPr>
                <w:rFonts w:hint="eastAsia"/>
                <w:b/>
                <w:bCs/>
                <w:vertAlign w:val="baseline"/>
                <w:lang w:val="en-US"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6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7275" w:type="dxa"/>
            <w:vAlign w:val="center"/>
          </w:tcPr>
          <w:p>
            <w:pPr>
              <w:pStyle w:val="2"/>
              <w:jc w:val="center"/>
              <w:rPr>
                <w:rFonts w:hint="eastAsia"/>
                <w:vertAlign w:val="baseline"/>
                <w:lang w:val="en-US" w:eastAsia="zh-CN"/>
              </w:rPr>
            </w:pPr>
            <w:r>
              <w:rPr>
                <w:rFonts w:hint="eastAsia"/>
                <w:sz w:val="24"/>
                <w:szCs w:val="24"/>
                <w:lang w:val="en-US" w:eastAsia="zh-CN"/>
              </w:rPr>
              <w:t>移动办公、办案系统5G数据流量每月，每人次配送套餐不少于35G，国内语音主叫通话时长不少于1100分钟，国内接听免费，无漫游无长途费用。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764" w:type="dxa"/>
            <w:vAlign w:val="center"/>
          </w:tcPr>
          <w:p>
            <w:pPr>
              <w:pStyle w:val="2"/>
              <w:jc w:val="center"/>
              <w:rPr>
                <w:rFonts w:hint="default"/>
                <w:vertAlign w:val="baseline"/>
                <w:lang w:val="en-US" w:eastAsia="zh-CN"/>
              </w:rPr>
            </w:pPr>
            <w:r>
              <w:rPr>
                <w:rFonts w:hint="eastAsia"/>
                <w:vertAlign w:val="baseline"/>
                <w:lang w:val="en-US" w:eastAsia="zh-CN"/>
              </w:rPr>
              <w:t>2</w:t>
            </w:r>
          </w:p>
        </w:tc>
        <w:tc>
          <w:tcPr>
            <w:tcW w:w="7275" w:type="dxa"/>
            <w:vAlign w:val="center"/>
          </w:tcPr>
          <w:p>
            <w:pPr>
              <w:pStyle w:val="2"/>
              <w:jc w:val="center"/>
              <w:rPr>
                <w:rFonts w:hint="eastAsia"/>
                <w:vertAlign w:val="baseline"/>
                <w:lang w:val="en-US" w:eastAsia="zh-CN"/>
              </w:rPr>
            </w:pPr>
            <w:r>
              <w:rPr>
                <w:rFonts w:hint="eastAsia"/>
                <w:sz w:val="24"/>
                <w:szCs w:val="24"/>
                <w:lang w:val="en-US" w:eastAsia="zh-CN"/>
              </w:rPr>
              <w:t>数据流量及语音通话服务按照54人配备，如合同期限内新增用户，超出54人部分每年新增费用按照单价×实际新增用户数量×实际使用月数结算。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64" w:type="dxa"/>
            <w:vAlign w:val="center"/>
          </w:tcPr>
          <w:p>
            <w:pPr>
              <w:pStyle w:val="2"/>
              <w:jc w:val="center"/>
              <w:rPr>
                <w:rFonts w:hint="default"/>
                <w:vertAlign w:val="baseline"/>
                <w:lang w:val="en-US" w:eastAsia="zh-CN"/>
              </w:rPr>
            </w:pPr>
            <w:r>
              <w:rPr>
                <w:rFonts w:hint="eastAsia"/>
                <w:vertAlign w:val="baseline"/>
                <w:lang w:val="en-US" w:eastAsia="zh-CN"/>
              </w:rPr>
              <w:t>3</w:t>
            </w:r>
          </w:p>
        </w:tc>
        <w:tc>
          <w:tcPr>
            <w:tcW w:w="7275" w:type="dxa"/>
            <w:vAlign w:val="center"/>
          </w:tcPr>
          <w:p>
            <w:pPr>
              <w:pStyle w:val="2"/>
              <w:jc w:val="center"/>
              <w:rPr>
                <w:rFonts w:hint="eastAsia"/>
                <w:vertAlign w:val="baseline"/>
                <w:lang w:val="en-US" w:eastAsia="zh-CN"/>
              </w:rPr>
            </w:pPr>
            <w:r>
              <w:rPr>
                <w:rFonts w:hint="eastAsia"/>
                <w:sz w:val="24"/>
                <w:szCs w:val="24"/>
                <w:lang w:val="en-US" w:eastAsia="zh-CN"/>
              </w:rPr>
              <w:t>其他附属配套内容</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b/>
          <w:bCs/>
          <w:sz w:val="24"/>
          <w:szCs w:val="24"/>
          <w:lang w:val="en-US" w:eastAsia="zh-CN"/>
        </w:rPr>
      </w:pPr>
      <w:r>
        <w:rPr>
          <w:rFonts w:hint="eastAsia"/>
          <w:b/>
          <w:bCs/>
          <w:sz w:val="24"/>
          <w:szCs w:val="24"/>
          <w:lang w:val="en-US" w:eastAsia="zh-CN"/>
        </w:rPr>
        <w:t>二、项目介绍</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default"/>
          <w:sz w:val="24"/>
          <w:szCs w:val="24"/>
          <w:lang w:val="en-US" w:eastAsia="zh-CN"/>
        </w:rPr>
      </w:pPr>
      <w:r>
        <w:rPr>
          <w:rFonts w:hint="eastAsia"/>
          <w:sz w:val="24"/>
          <w:szCs w:val="24"/>
          <w:lang w:val="en-US" w:eastAsia="zh-CN"/>
        </w:rPr>
        <w:t>根据河南省人民检察院豫检信息文【2017】1号文件要求，为全面适应卢氏县人民检察院科技强检新要求，进一步推动“互联网+检察”工作发展，在坚持信息化工作“四统一”原则的基础上，面向卢氏县人民检察院提供统一的移动互联网应用服务，其主要包括，检察业务、检务办公、综合事务、安全保密和后勤保障等各项工作，同时中标商应免费提供该项目所需的其它附属配套内容。</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b/>
          <w:bCs/>
          <w:sz w:val="24"/>
          <w:szCs w:val="24"/>
          <w:lang w:val="en-US" w:eastAsia="zh-CN"/>
        </w:rPr>
      </w:pPr>
      <w:r>
        <w:rPr>
          <w:rFonts w:hint="eastAsia"/>
          <w:b/>
          <w:bCs/>
          <w:sz w:val="24"/>
          <w:szCs w:val="24"/>
          <w:lang w:val="en-US" w:eastAsia="zh-CN"/>
        </w:rPr>
        <w:t>三、项目需求</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语音通话，全国、全省24个月数据流量以及其他附属配套内容。</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default"/>
          <w:b/>
          <w:bCs/>
          <w:sz w:val="24"/>
          <w:szCs w:val="24"/>
          <w:lang w:val="en-US" w:eastAsia="zh-CN"/>
        </w:rPr>
      </w:pPr>
      <w:r>
        <w:rPr>
          <w:rFonts w:hint="eastAsia"/>
          <w:b/>
          <w:bCs/>
          <w:sz w:val="24"/>
          <w:szCs w:val="24"/>
          <w:lang w:val="en-US" w:eastAsia="zh-CN"/>
        </w:rPr>
        <w:t>四、招标内容</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1、移动办公、办案系统5G数据流量每月，每人次配送套餐不少于35G，国内语音主叫通话时长不少于1100分钟，国内接听免费，无漫游无长途费用。</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2、数据流量及语音通话服务按照54人配备，如合同期限内新增用户，超出54人部分每年新增费用按照单价×实际新增用户数量×实际使用月数结算。</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b/>
          <w:bCs/>
          <w:sz w:val="24"/>
          <w:szCs w:val="24"/>
          <w:lang w:val="en-US" w:eastAsia="zh-CN"/>
        </w:rPr>
      </w:pPr>
      <w:r>
        <w:rPr>
          <w:rFonts w:hint="eastAsia"/>
          <w:b/>
          <w:bCs/>
          <w:sz w:val="24"/>
          <w:szCs w:val="24"/>
          <w:lang w:val="en-US" w:eastAsia="zh-CN"/>
        </w:rPr>
        <w:t>五、售后服务要求</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1、投标人应提供不少于两年（24 个月）的针对本项目的专人技术支持和售后服务，并提供技术支持和售后服务方案。须提供7×24小时的故障受理服务，故障服务的现场响应时间小于2小时，即2小时内有能够处理故障的技术人员到达现场，协同甲方处理各种技术问题；</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2、投标人应对其提供的其它附属内容承担一年维保。</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3、对于交付后出现的各类故障问题，需要1个小时内确定故障原因， 2个小时内给出解决方案，4个小时内解决；</w:t>
      </w:r>
    </w:p>
    <w:p>
      <w:pPr>
        <w:keepNext w:val="0"/>
        <w:keepLines w:val="0"/>
        <w:pageBreakBefore w:val="0"/>
        <w:widowControl w:val="0"/>
        <w:kinsoku/>
        <w:wordWrap/>
        <w:overflowPunct/>
        <w:topLinePunct w:val="0"/>
        <w:autoSpaceDE/>
        <w:autoSpaceDN/>
        <w:bidi w:val="0"/>
        <w:adjustRightInd/>
        <w:snapToGrid/>
        <w:spacing w:line="600" w:lineRule="exact"/>
        <w:ind w:firstLine="486" w:firstLineChars="200"/>
        <w:textAlignment w:val="auto"/>
        <w:rPr>
          <w:rFonts w:hint="eastAsia"/>
          <w:sz w:val="24"/>
          <w:szCs w:val="24"/>
          <w:lang w:val="en-US" w:eastAsia="zh-CN"/>
        </w:rPr>
      </w:pPr>
      <w:r>
        <w:rPr>
          <w:rFonts w:hint="eastAsia"/>
          <w:sz w:val="24"/>
          <w:szCs w:val="24"/>
          <w:lang w:val="en-US" w:eastAsia="zh-CN"/>
        </w:rPr>
        <w:t>4、服务期内逢国家法定节假或重大特殊日期，根据甲方要求提供技术人员现场保障服务。</w:t>
      </w:r>
    </w:p>
    <w:p>
      <w:pPr>
        <w:spacing w:line="500" w:lineRule="exact"/>
        <w:jc w:val="center"/>
        <w:rPr>
          <w:rFonts w:hint="eastAsia" w:ascii="宋体" w:hAnsi="宋体" w:eastAsia="宋体" w:cs="Times New Roman"/>
          <w:kern w:val="2"/>
          <w:sz w:val="28"/>
          <w:szCs w:val="28"/>
          <w:lang w:val="en-US" w:eastAsia="zh-CN" w:bidi="ar-SA"/>
        </w:rPr>
      </w:pPr>
    </w:p>
    <w:p>
      <w:pPr>
        <w:pStyle w:val="2"/>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pStyle w:val="3"/>
        <w:rPr>
          <w:rFonts w:hint="eastAsia" w:ascii="宋体" w:hAnsi="宋体" w:eastAsia="宋体" w:cs="Times New Roman"/>
          <w:kern w:val="2"/>
          <w:sz w:val="28"/>
          <w:szCs w:val="28"/>
          <w:lang w:val="en-US" w:eastAsia="zh-CN" w:bidi="ar-SA"/>
        </w:rPr>
      </w:pPr>
    </w:p>
    <w:p>
      <w:pPr>
        <w:spacing w:line="500" w:lineRule="exact"/>
        <w:jc w:val="center"/>
        <w:rPr>
          <w:rFonts w:hint="eastAsia" w:ascii="宋体" w:hAnsi="宋体" w:cs="宋体"/>
          <w:b/>
          <w:sz w:val="24"/>
          <w:szCs w:val="24"/>
          <w:lang w:bidi="ar"/>
        </w:rPr>
      </w:pPr>
      <w:r>
        <w:rPr>
          <w:rFonts w:hint="eastAsia" w:ascii="宋体" w:hAnsi="宋体" w:cs="宋体"/>
          <w:b/>
          <w:sz w:val="24"/>
          <w:szCs w:val="24"/>
          <w:lang w:bidi="ar"/>
        </w:rPr>
        <w:t>第四部分 合同条款</w:t>
      </w:r>
      <w:bookmarkEnd w:id="247"/>
    </w:p>
    <w:p>
      <w:pPr>
        <w:pStyle w:val="21"/>
        <w:spacing w:line="500" w:lineRule="exact"/>
        <w:ind w:firstLine="0"/>
        <w:jc w:val="center"/>
        <w:rPr>
          <w:rFonts w:hint="eastAsia" w:asciiTheme="minorEastAsia" w:hAnsiTheme="minorEastAsia" w:eastAsiaTheme="minorEastAsia" w:cstheme="minorEastAsia"/>
          <w:sz w:val="30"/>
          <w:szCs w:val="30"/>
        </w:rPr>
      </w:pPr>
      <w:bookmarkStart w:id="248" w:name="_Toc440880256"/>
      <w:bookmarkStart w:id="249" w:name="_Toc301970899"/>
      <w:r>
        <w:rPr>
          <w:rFonts w:hint="eastAsia" w:ascii="宋体" w:hAnsi="宋体" w:cs="宋体"/>
          <w:b/>
          <w:color w:val="auto"/>
          <w:sz w:val="24"/>
          <w:szCs w:val="24"/>
        </w:rPr>
        <w:t>合同条款及格式</w:t>
      </w:r>
      <w:bookmarkEnd w:id="248"/>
      <w:bookmarkEnd w:id="249"/>
      <w:r>
        <w:rPr>
          <w:rFonts w:hint="eastAsia" w:asciiTheme="minorEastAsia" w:hAnsiTheme="minorEastAsia" w:eastAsiaTheme="minorEastAsia" w:cstheme="minorEastAsia"/>
          <w:sz w:val="24"/>
          <w:szCs w:val="24"/>
        </w:rPr>
        <w:t>（本合同仅供参考）</w:t>
      </w:r>
    </w:p>
    <w:p>
      <w:pPr>
        <w:pageBreakBefore w:val="0"/>
        <w:kinsoku/>
        <w:wordWrap w:val="0"/>
        <w:overflowPunct/>
        <w:topLinePunct w:val="0"/>
        <w:bidi w:val="0"/>
        <w:spacing w:line="578"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合同协议书</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发包人（全称）：</w:t>
      </w:r>
      <w:r>
        <w:rPr>
          <w:rFonts w:hint="eastAsia" w:asciiTheme="minorEastAsia" w:hAnsiTheme="minorEastAsia" w:eastAsiaTheme="minorEastAsia" w:cstheme="minorEastAsia"/>
          <w:b/>
          <w:sz w:val="24"/>
          <w:szCs w:val="24"/>
          <w:u w:val="single"/>
        </w:rPr>
        <w:t>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承包人（全称）：</w:t>
      </w:r>
      <w:r>
        <w:rPr>
          <w:rFonts w:hint="eastAsia" w:asciiTheme="minorEastAsia" w:hAnsiTheme="minorEastAsia" w:eastAsiaTheme="minorEastAsia" w:cstheme="minorEastAsia"/>
          <w:sz w:val="24"/>
          <w:szCs w:val="24"/>
          <w:u w:val="single"/>
        </w:rPr>
        <w:t>  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根据《中华人民共和国合同法》、有关法律规定及相关行业规定，遵循平等、自愿、公平和诚实信用的原则，双方就</w:t>
      </w:r>
      <w:r>
        <w:rPr>
          <w:rFonts w:hint="eastAsia" w:asciiTheme="minorEastAsia" w:hAnsiTheme="minorEastAsia" w:eastAsiaTheme="minorEastAsia" w:cstheme="minorEastAsia"/>
          <w:kern w:val="0"/>
          <w:sz w:val="24"/>
          <w:szCs w:val="24"/>
          <w:u w:val="single"/>
        </w:rPr>
        <w:t xml:space="preserve">                                （项目名称）</w:t>
      </w:r>
      <w:r>
        <w:rPr>
          <w:rFonts w:hint="eastAsia" w:asciiTheme="minorEastAsia" w:hAnsiTheme="minorEastAsia" w:eastAsiaTheme="minorEastAsia" w:cstheme="minorEastAsia"/>
          <w:sz w:val="24"/>
          <w:szCs w:val="24"/>
        </w:rPr>
        <w:t>协商一致，共同达成如下协议：</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50" w:name="_Toc351203481"/>
      <w:bookmarkEnd w:id="250"/>
      <w:r>
        <w:rPr>
          <w:rFonts w:hint="eastAsia" w:asciiTheme="minorEastAsia" w:hAnsiTheme="minorEastAsia" w:eastAsiaTheme="minorEastAsia" w:cstheme="minorEastAsia"/>
          <w:b w:val="0"/>
          <w:bCs w:val="0"/>
          <w:kern w:val="1"/>
          <w:sz w:val="24"/>
          <w:szCs w:val="24"/>
        </w:rPr>
        <w:t>一、项目概况</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Cs/>
          <w:sz w:val="24"/>
          <w:szCs w:val="24"/>
        </w:rPr>
        <w:t>1.项目名称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u w:val="single"/>
        </w:rPr>
        <w:t xml:space="preserve">                 （项目名称）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2.工程地点：</w:t>
      </w:r>
      <w:r>
        <w:rPr>
          <w:rFonts w:hint="eastAsia" w:asciiTheme="minorEastAsia" w:hAnsiTheme="minorEastAsia" w:eastAsiaTheme="minorEastAsia" w:cstheme="minorEastAsia"/>
          <w:kern w:val="0"/>
          <w:sz w:val="24"/>
          <w:szCs w:val="24"/>
          <w:u w:val="single"/>
        </w:rPr>
        <w:t xml:space="preserve">                                     ；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3.工程立项批准文号：</w:t>
      </w:r>
      <w:r>
        <w:rPr>
          <w:rFonts w:hint="eastAsia" w:asciiTheme="minorEastAsia" w:hAnsiTheme="minorEastAsia" w:eastAsiaTheme="minorEastAsia" w:cstheme="minorEastAsia"/>
          <w:sz w:val="24"/>
          <w:szCs w:val="24"/>
          <w:u w:val="single"/>
        </w:rPr>
        <w:t>          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4.资金来源：</w:t>
      </w:r>
      <w:r>
        <w:rPr>
          <w:rFonts w:hint="eastAsia" w:asciiTheme="minorEastAsia" w:hAnsiTheme="minorEastAsia" w:eastAsiaTheme="minorEastAsia" w:cstheme="minorEastAsia"/>
          <w:sz w:val="24"/>
          <w:szCs w:val="24"/>
          <w:u w:val="single"/>
        </w:rPr>
        <w:t>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5.工程概况：</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bookmarkStart w:id="251" w:name="_Toc351203482"/>
      <w:bookmarkEnd w:id="251"/>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b w:val="0"/>
          <w:bCs w:val="0"/>
          <w:kern w:val="1"/>
          <w:sz w:val="24"/>
          <w:szCs w:val="24"/>
        </w:rPr>
      </w:pPr>
      <w:r>
        <w:rPr>
          <w:rFonts w:hint="eastAsia" w:asciiTheme="minorEastAsia" w:hAnsiTheme="minorEastAsia" w:eastAsiaTheme="minorEastAsia" w:cstheme="minorEastAsia"/>
          <w:b w:val="0"/>
          <w:kern w:val="1"/>
          <w:sz w:val="24"/>
          <w:szCs w:val="24"/>
        </w:rPr>
        <w:t>二、设计周期</w:t>
      </w:r>
      <w:bookmarkStart w:id="252" w:name="_Toc351203483"/>
      <w:bookmarkEnd w:id="252"/>
      <w:r>
        <w:rPr>
          <w:rFonts w:hint="eastAsia" w:asciiTheme="minorEastAsia" w:hAnsiTheme="minorEastAsia" w:eastAsiaTheme="minorEastAsia" w:cstheme="minorEastAsia"/>
          <w:b w:val="0"/>
          <w:bCs w:val="0"/>
          <w:kern w:val="1"/>
          <w:sz w:val="24"/>
          <w:szCs w:val="24"/>
        </w:rPr>
        <w:t>合同签订后</w:t>
      </w:r>
      <w:r>
        <w:rPr>
          <w:rFonts w:hint="eastAsia" w:asciiTheme="minorEastAsia" w:hAnsiTheme="minorEastAsia" w:eastAsiaTheme="minorEastAsia" w:cstheme="minorEastAsia"/>
          <w:b w:val="0"/>
          <w:bCs w:val="0"/>
          <w:kern w:val="1"/>
          <w:sz w:val="24"/>
          <w:szCs w:val="24"/>
          <w:lang w:eastAsia="zh-CN"/>
        </w:rPr>
        <w:t>：</w:t>
      </w:r>
      <w:r>
        <w:rPr>
          <w:rFonts w:hint="eastAsia" w:asciiTheme="minorEastAsia" w:hAnsiTheme="minorEastAsia" w:eastAsiaTheme="minorEastAsia" w:cstheme="minorEastAsia"/>
          <w:b w:val="0"/>
          <w:bCs w:val="0"/>
          <w:kern w:val="1"/>
          <w:sz w:val="24"/>
          <w:szCs w:val="24"/>
          <w:u w:val="single"/>
          <w:lang w:val="en-US" w:eastAsia="zh-CN"/>
        </w:rPr>
        <w:t xml:space="preserve">           </w:t>
      </w:r>
      <w:r>
        <w:rPr>
          <w:rFonts w:hint="eastAsia" w:asciiTheme="minorEastAsia" w:hAnsiTheme="minorEastAsia" w:eastAsiaTheme="minorEastAsia" w:cstheme="minorEastAsia"/>
          <w:b w:val="0"/>
          <w:bCs w:val="0"/>
          <w:kern w:val="1"/>
          <w:sz w:val="24"/>
          <w:szCs w:val="24"/>
        </w:rPr>
        <w:t>日历天完成本项目所有</w:t>
      </w:r>
      <w:r>
        <w:rPr>
          <w:rFonts w:hint="eastAsia" w:asciiTheme="minorEastAsia" w:hAnsiTheme="minorEastAsia" w:eastAsiaTheme="minorEastAsia" w:cstheme="minorEastAsia"/>
          <w:b w:val="0"/>
          <w:bCs w:val="0"/>
          <w:kern w:val="1"/>
          <w:sz w:val="24"/>
          <w:szCs w:val="24"/>
          <w:lang w:eastAsia="zh-CN"/>
        </w:rPr>
        <w:t>服务</w:t>
      </w:r>
      <w:r>
        <w:rPr>
          <w:rFonts w:hint="eastAsia" w:asciiTheme="minorEastAsia" w:hAnsiTheme="minorEastAsia" w:eastAsiaTheme="minorEastAsia" w:cstheme="minorEastAsia"/>
          <w:b w:val="0"/>
          <w:bCs w:val="0"/>
          <w:kern w:val="1"/>
          <w:sz w:val="24"/>
          <w:szCs w:val="24"/>
        </w:rPr>
        <w:t>。</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b w:val="0"/>
          <w:bCs w:val="0"/>
          <w:kern w:val="1"/>
          <w:sz w:val="24"/>
          <w:szCs w:val="24"/>
        </w:rPr>
        <w:t>三、质量标准</w:t>
      </w:r>
    </w:p>
    <w:p>
      <w:pPr>
        <w:pStyle w:val="7"/>
        <w:pageBreakBefore w:val="0"/>
        <w:widowControl w:val="0"/>
        <w:kinsoku/>
        <w:wordWrap w:val="0"/>
        <w:overflowPunct/>
        <w:topLinePunct w:val="0"/>
        <w:autoSpaceDE/>
        <w:autoSpaceDN/>
        <w:bidi w:val="0"/>
        <w:adjustRightInd/>
        <w:snapToGrid/>
        <w:spacing w:before="120" w:after="120" w:line="500" w:lineRule="exact"/>
        <w:ind w:firstLine="490" w:firstLineChars="202"/>
        <w:textAlignment w:val="auto"/>
        <w:rPr>
          <w:rFonts w:hint="eastAsia" w:asciiTheme="minorEastAsia" w:hAnsiTheme="minorEastAsia" w:eastAsiaTheme="minorEastAsia" w:cstheme="minorEastAsia"/>
          <w:b w:val="0"/>
          <w:bCs w:val="0"/>
          <w:kern w:val="1"/>
          <w:sz w:val="24"/>
          <w:szCs w:val="24"/>
        </w:rPr>
      </w:pPr>
      <w:bookmarkStart w:id="253" w:name="_Toc351203484"/>
      <w:bookmarkEnd w:id="253"/>
      <w:r>
        <w:rPr>
          <w:rFonts w:hint="eastAsia" w:asciiTheme="minorEastAsia" w:hAnsiTheme="minorEastAsia" w:eastAsiaTheme="minorEastAsia" w:cstheme="minorEastAsia"/>
          <w:b w:val="0"/>
          <w:bCs w:val="0"/>
          <w:kern w:val="1"/>
          <w:sz w:val="24"/>
          <w:szCs w:val="24"/>
          <w:u w:val="single"/>
        </w:rPr>
        <w:t xml:space="preserve">                                                                   。</w:t>
      </w:r>
      <w:r>
        <w:rPr>
          <w:rFonts w:hint="eastAsia" w:asciiTheme="minorEastAsia" w:hAnsiTheme="minorEastAsia" w:eastAsiaTheme="minorEastAsia" w:cstheme="minorEastAsia"/>
          <w:b w:val="0"/>
          <w:bCs w:val="0"/>
          <w:kern w:val="1"/>
          <w:sz w:val="24"/>
          <w:szCs w:val="24"/>
        </w:rPr>
        <w:t>四、签约合同价与合同价格形式</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1.签约合同价为：</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人民币（大写）(¥元)；</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2.合同价格形式：</w:t>
      </w:r>
      <w:r>
        <w:rPr>
          <w:rFonts w:hint="eastAsia" w:asciiTheme="minorEastAsia" w:hAnsiTheme="minorEastAsia" w:eastAsiaTheme="minorEastAsia" w:cstheme="minorEastAsia"/>
          <w:sz w:val="24"/>
          <w:szCs w:val="24"/>
          <w:u w:val="single"/>
        </w:rPr>
        <w:t xml:space="preserve">  固定单价合同      </w:t>
      </w:r>
      <w:r>
        <w:rPr>
          <w:rFonts w:hint="eastAsia" w:asciiTheme="minorEastAsia" w:hAnsiTheme="minorEastAsia" w:eastAsiaTheme="minorEastAsia" w:cstheme="minorEastAsia"/>
          <w:sz w:val="24"/>
          <w:szCs w:val="24"/>
        </w:rPr>
        <w:t>。</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b w:val="0"/>
          <w:kern w:val="1"/>
          <w:sz w:val="24"/>
          <w:szCs w:val="24"/>
        </w:rPr>
      </w:pPr>
      <w:bookmarkStart w:id="254" w:name="_Toc351203485"/>
      <w:bookmarkEnd w:id="254"/>
      <w:r>
        <w:rPr>
          <w:rFonts w:hint="eastAsia" w:asciiTheme="minorEastAsia" w:hAnsiTheme="minorEastAsia" w:eastAsiaTheme="minorEastAsia" w:cstheme="minorEastAsia"/>
          <w:b w:val="0"/>
          <w:kern w:val="1"/>
          <w:sz w:val="24"/>
          <w:szCs w:val="24"/>
        </w:rPr>
        <w:t>五、项目负责人</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承包人项目负责人：</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55" w:name="_Toc351203486"/>
      <w:bookmarkEnd w:id="255"/>
      <w:r>
        <w:rPr>
          <w:rFonts w:hint="eastAsia" w:asciiTheme="minorEastAsia" w:hAnsiTheme="minorEastAsia" w:eastAsiaTheme="minorEastAsia" w:cstheme="minorEastAsia"/>
          <w:b w:val="0"/>
          <w:bCs w:val="0"/>
          <w:kern w:val="1"/>
          <w:sz w:val="24"/>
          <w:szCs w:val="24"/>
        </w:rPr>
        <w:t>六、合同文件构成</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本协议书与下列文件一起构成合同文件：</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（1）中标通知书（如果有）；</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（2）投标函及其附录（如果有）； </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（3）专用合同条款及其附件；</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（4）通用合同条款；</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（5）技术标准和要求；</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（6）其他合同文件。</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在合同订立及履行过程中形成的与合同有关的文件均构成合同文件组成部分。</w:t>
      </w:r>
    </w:p>
    <w:p>
      <w:pPr>
        <w:pageBreakBefore w:val="0"/>
        <w:widowControl w:val="0"/>
        <w:kinsoku/>
        <w:wordWrap w:val="0"/>
        <w:overflowPunct/>
        <w:topLinePunct w:val="0"/>
        <w:autoSpaceDE/>
        <w:autoSpaceDN/>
        <w:bidi w:val="0"/>
        <w:adjustRightInd/>
        <w:snapToGrid/>
        <w:spacing w:line="500" w:lineRule="exact"/>
        <w:ind w:firstLine="48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b w:val="0"/>
          <w:kern w:val="1"/>
          <w:sz w:val="24"/>
          <w:szCs w:val="24"/>
        </w:rPr>
      </w:pPr>
      <w:bookmarkStart w:id="256" w:name="_Toc351203487"/>
      <w:bookmarkEnd w:id="256"/>
      <w:r>
        <w:rPr>
          <w:rFonts w:hint="eastAsia" w:asciiTheme="minorEastAsia" w:hAnsiTheme="minorEastAsia" w:eastAsiaTheme="minorEastAsia" w:cstheme="minorEastAsia"/>
          <w:b w:val="0"/>
          <w:bCs w:val="0"/>
          <w:kern w:val="1"/>
          <w:sz w:val="24"/>
          <w:szCs w:val="24"/>
        </w:rPr>
        <w:t>七、承诺</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1.发包人承诺按照法律规定履行项目审批手续、筹集项目资金并按照合同约定的期限和方式支付合同价款。</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2.承包人承诺按照法律规定及合同约定组织完成本项目设计内容，确保设计质量，不进行转包及违法分包，并在本项目施工过程中承担相应的图纸完善责任。</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3.发包人和承包人通过招投标形式签订合同的，双方理解并承诺不再就同一项目另行签订与合同实质性内容相背离的协议。</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57" w:name="_Toc351203488"/>
      <w:bookmarkEnd w:id="257"/>
      <w:r>
        <w:rPr>
          <w:rFonts w:hint="eastAsia" w:asciiTheme="minorEastAsia" w:hAnsiTheme="minorEastAsia" w:eastAsiaTheme="minorEastAsia" w:cstheme="minorEastAsia"/>
          <w:b w:val="0"/>
          <w:bCs w:val="0"/>
          <w:kern w:val="1"/>
          <w:sz w:val="24"/>
          <w:szCs w:val="24"/>
        </w:rPr>
        <w:t>八、签订时间</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日签订。</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58" w:name="_Toc351203490"/>
      <w:bookmarkEnd w:id="258"/>
      <w:r>
        <w:rPr>
          <w:rFonts w:hint="eastAsia" w:asciiTheme="minorEastAsia" w:hAnsiTheme="minorEastAsia" w:eastAsiaTheme="minorEastAsia" w:cstheme="minorEastAsia"/>
          <w:b w:val="0"/>
          <w:bCs w:val="0"/>
          <w:kern w:val="1"/>
          <w:sz w:val="24"/>
          <w:szCs w:val="24"/>
        </w:rPr>
        <w:t>九、签订地点</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签订。</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59" w:name="_Toc351203491"/>
      <w:bookmarkEnd w:id="259"/>
      <w:r>
        <w:rPr>
          <w:rFonts w:hint="eastAsia" w:asciiTheme="minorEastAsia" w:hAnsiTheme="minorEastAsia" w:eastAsiaTheme="minorEastAsia" w:cstheme="minorEastAsia"/>
          <w:b w:val="0"/>
          <w:bCs w:val="0"/>
          <w:kern w:val="1"/>
          <w:sz w:val="24"/>
          <w:szCs w:val="24"/>
        </w:rPr>
        <w:t>十、补充协议</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合同未尽事宜，合同当事人另行签订补充协议，补充协议是合同的组成部分。</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60" w:name="_Toc351203492"/>
      <w:bookmarkEnd w:id="260"/>
      <w:r>
        <w:rPr>
          <w:rFonts w:hint="eastAsia" w:asciiTheme="minorEastAsia" w:hAnsiTheme="minorEastAsia" w:eastAsiaTheme="minorEastAsia" w:cstheme="minorEastAsia"/>
          <w:b w:val="0"/>
          <w:bCs w:val="0"/>
          <w:kern w:val="1"/>
          <w:sz w:val="24"/>
          <w:szCs w:val="24"/>
        </w:rPr>
        <w:t>十一、合同生效</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本合同自年月日生效。</w:t>
      </w:r>
    </w:p>
    <w:p>
      <w:pPr>
        <w:pStyle w:val="7"/>
        <w:pageBreakBefore w:val="0"/>
        <w:widowControl w:val="0"/>
        <w:kinsoku/>
        <w:wordWrap w:val="0"/>
        <w:overflowPunct/>
        <w:topLinePunct w:val="0"/>
        <w:autoSpaceDE/>
        <w:autoSpaceDN/>
        <w:bidi w:val="0"/>
        <w:adjustRightInd/>
        <w:snapToGrid/>
        <w:spacing w:before="120" w:after="120" w:line="500" w:lineRule="exact"/>
        <w:ind w:firstLine="486" w:firstLineChars="200"/>
        <w:textAlignment w:val="auto"/>
        <w:rPr>
          <w:rFonts w:hint="eastAsia" w:asciiTheme="minorEastAsia" w:hAnsiTheme="minorEastAsia" w:eastAsiaTheme="minorEastAsia" w:cstheme="minorEastAsia"/>
          <w:kern w:val="1"/>
          <w:sz w:val="24"/>
          <w:szCs w:val="24"/>
        </w:rPr>
      </w:pPr>
      <w:bookmarkStart w:id="261" w:name="_Toc351203493"/>
      <w:bookmarkEnd w:id="261"/>
      <w:r>
        <w:rPr>
          <w:rFonts w:hint="eastAsia" w:asciiTheme="minorEastAsia" w:hAnsiTheme="minorEastAsia" w:eastAsiaTheme="minorEastAsia" w:cstheme="minorEastAsia"/>
          <w:b w:val="0"/>
          <w:bCs w:val="0"/>
          <w:kern w:val="1"/>
          <w:sz w:val="24"/>
          <w:szCs w:val="24"/>
        </w:rPr>
        <w:t>十二、合同份数</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本合同一式份，均具有同等法律效力，发包人执份，承包人执份。</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承包人：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(公章)</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       法定代表人或其委托代理人：</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                       （签字）</w:t>
      </w:r>
    </w:p>
    <w:p>
      <w:pPr>
        <w:pageBreakBefore w:val="0"/>
        <w:widowControl w:val="0"/>
        <w:tabs>
          <w:tab w:val="left" w:pos="4410"/>
        </w:tabs>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 xml:space="preserve">     组织机构代码：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    </w:t>
      </w:r>
    </w:p>
    <w:p>
      <w:pPr>
        <w:pageBreakBefore w:val="0"/>
        <w:widowControl w:val="0"/>
        <w:kinsoku/>
        <w:wordWrap w:val="0"/>
        <w:overflowPunct/>
        <w:topLinePunct w:val="0"/>
        <w:autoSpaceDE/>
        <w:autoSpaceDN/>
        <w:bidi w:val="0"/>
        <w:adjustRightInd/>
        <w:snapToGrid/>
        <w:spacing w:line="500" w:lineRule="exact"/>
        <w:ind w:firstLine="48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kinsoku/>
        <w:wordWrap w:val="0"/>
        <w:overflowPunct/>
        <w:topLinePunct w:val="0"/>
        <w:bidi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p>
    <w:p>
      <w:pPr>
        <w:pageBreakBefore w:val="0"/>
        <w:kinsoku/>
        <w:wordWrap w:val="0"/>
        <w:overflowPunct/>
        <w:topLinePunct w:val="0"/>
        <w:bidi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u w:val="single"/>
        </w:rPr>
        <w:t></w:t>
      </w:r>
    </w:p>
    <w:p>
      <w:pPr>
        <w:pageBreakBefore w:val="0"/>
        <w:kinsoku/>
        <w:wordWrap w:val="0"/>
        <w:overflowPunct/>
        <w:topLinePunct w:val="0"/>
        <w:bidi w:val="0"/>
        <w:spacing w:line="480" w:lineRule="atLeast"/>
        <w:jc w:val="center"/>
        <w:textAlignment w:val="baseline"/>
        <w:rPr>
          <w:rFonts w:hint="eastAsia" w:asciiTheme="minorEastAsia" w:hAnsiTheme="minorEastAsia" w:eastAsiaTheme="minorEastAsia" w:cstheme="minorEastAsia"/>
          <w:kern w:val="0"/>
          <w:sz w:val="24"/>
          <w:szCs w:val="24"/>
        </w:rPr>
      </w:pPr>
    </w:p>
    <w:p>
      <w:pPr>
        <w:pageBreakBefore w:val="0"/>
        <w:kinsoku/>
        <w:wordWrap w:val="0"/>
        <w:overflowPunct/>
        <w:topLinePunct w:val="0"/>
        <w:bidi w:val="0"/>
        <w:spacing w:line="480" w:lineRule="atLeast"/>
        <w:jc w:val="center"/>
        <w:textAlignment w:val="baseline"/>
        <w:rPr>
          <w:rFonts w:hint="eastAsia" w:asciiTheme="minorEastAsia" w:hAnsiTheme="minorEastAsia" w:eastAsiaTheme="minorEastAsia" w:cstheme="minorEastAsia"/>
          <w:kern w:val="0"/>
        </w:rPr>
      </w:pPr>
    </w:p>
    <w:p>
      <w:pPr>
        <w:pageBreakBefore w:val="0"/>
        <w:kinsoku/>
        <w:wordWrap w:val="0"/>
        <w:overflowPunct/>
        <w:topLinePunct w:val="0"/>
        <w:bidi w:val="0"/>
        <w:spacing w:line="480" w:lineRule="atLeast"/>
        <w:jc w:val="center"/>
        <w:textAlignment w:val="baseline"/>
        <w:rPr>
          <w:rFonts w:hint="eastAsia" w:asciiTheme="minorEastAsia" w:hAnsiTheme="minorEastAsia" w:eastAsiaTheme="minorEastAsia" w:cstheme="minorEastAsia"/>
          <w:kern w:val="0"/>
        </w:rPr>
      </w:pPr>
    </w:p>
    <w:p>
      <w:pPr>
        <w:pageBreakBefore w:val="0"/>
        <w:kinsoku/>
        <w:wordWrap w:val="0"/>
        <w:overflowPunct/>
        <w:topLinePunct w:val="0"/>
        <w:bidi w:val="0"/>
        <w:spacing w:line="480" w:lineRule="atLeast"/>
        <w:jc w:val="center"/>
        <w:textAlignment w:val="baseline"/>
        <w:rPr>
          <w:rFonts w:hint="eastAsia" w:asciiTheme="minorEastAsia" w:hAnsiTheme="minorEastAsia" w:eastAsiaTheme="minorEastAsia" w:cstheme="minorEastAsia"/>
          <w:kern w:val="0"/>
        </w:rPr>
      </w:pPr>
    </w:p>
    <w:p>
      <w:pPr>
        <w:snapToGrid w:val="0"/>
        <w:spacing w:line="500" w:lineRule="exact"/>
        <w:rPr>
          <w:rFonts w:hint="eastAsia" w:ascii="宋体" w:hAnsi="宋体" w:cs="宋体"/>
          <w:b/>
          <w:sz w:val="24"/>
          <w:szCs w:val="24"/>
          <w:lang w:bidi="ar"/>
        </w:rPr>
        <w:sectPr>
          <w:footerReference r:id="rId10" w:type="first"/>
          <w:footerReference r:id="rId9" w:type="default"/>
          <w:pgSz w:w="11906" w:h="16838"/>
          <w:pgMar w:top="1247" w:right="1259" w:bottom="1247" w:left="1247" w:header="850" w:footer="850" w:gutter="0"/>
          <w:pgNumType w:fmt="numberInDash" w:start="1"/>
          <w:cols w:space="720" w:num="1"/>
          <w:titlePg/>
          <w:docGrid w:type="linesAndChars" w:linePitch="409" w:charSpace="739"/>
        </w:sectPr>
      </w:pPr>
      <w:r>
        <w:rPr>
          <w:rFonts w:hint="eastAsia" w:asciiTheme="minorEastAsia" w:hAnsiTheme="minorEastAsia" w:eastAsiaTheme="minorEastAsia" w:cstheme="minorEastAsia"/>
          <w:sz w:val="28"/>
          <w:szCs w:val="28"/>
        </w:rPr>
        <w:br w:type="page"/>
      </w:r>
    </w:p>
    <w:p>
      <w:pPr>
        <w:snapToGrid w:val="0"/>
        <w:spacing w:line="500" w:lineRule="exact"/>
        <w:jc w:val="center"/>
        <w:rPr>
          <w:rFonts w:hint="eastAsia" w:ascii="宋体" w:hAnsi="宋体" w:cs="宋体"/>
          <w:b/>
          <w:sz w:val="24"/>
          <w:szCs w:val="24"/>
        </w:rPr>
      </w:pPr>
      <w:r>
        <w:rPr>
          <w:rFonts w:hint="eastAsia" w:ascii="宋体" w:hAnsi="宋体" w:cs="宋体"/>
          <w:b/>
          <w:sz w:val="24"/>
          <w:szCs w:val="24"/>
          <w:lang w:bidi="ar"/>
        </w:rPr>
        <w:t>第五部分  响应文件格式</w:t>
      </w:r>
    </w:p>
    <w:p>
      <w:pPr>
        <w:snapToGrid w:val="0"/>
        <w:spacing w:line="500" w:lineRule="exact"/>
        <w:jc w:val="right"/>
        <w:rPr>
          <w:rFonts w:hint="eastAsia" w:ascii="宋体" w:hAnsi="宋体" w:cs="宋体"/>
          <w:b/>
          <w:sz w:val="24"/>
          <w:szCs w:val="24"/>
          <w:lang w:bidi="ar"/>
        </w:rPr>
      </w:pPr>
    </w:p>
    <w:p>
      <w:pPr>
        <w:snapToGrid w:val="0"/>
        <w:spacing w:line="500" w:lineRule="exact"/>
        <w:ind w:firstLine="5103" w:firstLineChars="2100"/>
        <w:rPr>
          <w:rFonts w:hint="eastAsia" w:ascii="宋体" w:hAnsi="宋体" w:cs="宋体"/>
          <w:b/>
          <w:sz w:val="24"/>
          <w:szCs w:val="24"/>
        </w:rPr>
      </w:pPr>
      <w:r>
        <w:rPr>
          <w:rFonts w:hint="eastAsia" w:ascii="宋体" w:hAnsi="宋体" w:cs="宋体"/>
          <w:b/>
          <w:sz w:val="24"/>
          <w:szCs w:val="24"/>
          <w:lang w:bidi="ar"/>
        </w:rPr>
        <w:t xml:space="preserve"> </w:t>
      </w:r>
      <w:bookmarkStart w:id="262" w:name="_Toc14174_WPSOffice_Level1"/>
      <w:r>
        <w:rPr>
          <w:rFonts w:hint="eastAsia" w:ascii="宋体" w:hAnsi="宋体" w:cs="宋体"/>
          <w:b/>
          <w:sz w:val="24"/>
          <w:szCs w:val="24"/>
          <w:lang w:bidi="ar"/>
        </w:rPr>
        <w:t>【正本 /副本】</w:t>
      </w:r>
      <w:bookmarkEnd w:id="262"/>
    </w:p>
    <w:p>
      <w:pPr>
        <w:snapToGrid w:val="0"/>
        <w:spacing w:line="500" w:lineRule="exact"/>
        <w:jc w:val="center"/>
        <w:rPr>
          <w:rFonts w:hint="eastAsia" w:ascii="宋体" w:hAnsi="宋体" w:cs="宋体"/>
          <w:b/>
          <w:sz w:val="24"/>
          <w:szCs w:val="24"/>
        </w:rPr>
      </w:pPr>
      <w:bookmarkStart w:id="263" w:name="_Toc21993_WPSOffice_Level1"/>
      <w:r>
        <w:rPr>
          <w:rFonts w:hint="eastAsia" w:ascii="宋体" w:hAnsi="宋体" w:cs="宋体"/>
          <w:b/>
          <w:sz w:val="24"/>
          <w:szCs w:val="24"/>
          <w:lang w:bidi="ar"/>
        </w:rPr>
        <w:t>（项目名称）</w:t>
      </w:r>
      <w:bookmarkEnd w:id="263"/>
    </w:p>
    <w:p>
      <w:pPr>
        <w:spacing w:line="500" w:lineRule="exact"/>
        <w:jc w:val="center"/>
        <w:rPr>
          <w:rFonts w:hint="eastAsia" w:ascii="宋体" w:hAnsi="宋体" w:cs="宋体"/>
          <w:b/>
          <w:sz w:val="24"/>
          <w:szCs w:val="24"/>
        </w:rPr>
      </w:pPr>
      <w:r>
        <w:rPr>
          <w:rFonts w:hint="eastAsia" w:ascii="宋体" w:hAnsi="宋体" w:cs="宋体"/>
          <w:b/>
          <w:sz w:val="24"/>
          <w:szCs w:val="24"/>
          <w:lang w:bidi="ar"/>
        </w:rPr>
        <w:t xml:space="preserve"> </w:t>
      </w:r>
    </w:p>
    <w:p>
      <w:pPr>
        <w:snapToGrid w:val="0"/>
        <w:spacing w:before="409" w:beforeLines="100" w:after="409" w:afterLines="100" w:line="500" w:lineRule="exact"/>
        <w:jc w:val="center"/>
        <w:rPr>
          <w:rFonts w:hint="eastAsia" w:ascii="宋体" w:hAnsi="宋体" w:cs="宋体"/>
          <w:b/>
          <w:sz w:val="24"/>
          <w:szCs w:val="24"/>
          <w:lang w:bidi="ar"/>
        </w:rPr>
      </w:pPr>
      <w:bookmarkStart w:id="264" w:name="_Toc4514_WPSOffice_Level1"/>
      <w:r>
        <w:rPr>
          <w:rFonts w:hint="eastAsia" w:ascii="宋体" w:hAnsi="宋体" w:cs="宋体"/>
          <w:b/>
          <w:sz w:val="24"/>
          <w:szCs w:val="24"/>
          <w:lang w:bidi="ar"/>
        </w:rPr>
        <w:t>谈判响应文件</w:t>
      </w:r>
      <w:bookmarkEnd w:id="264"/>
    </w:p>
    <w:p>
      <w:pPr>
        <w:snapToGrid w:val="0"/>
        <w:spacing w:before="409" w:beforeLines="100" w:after="409" w:afterLines="100" w:line="500" w:lineRule="exact"/>
        <w:rPr>
          <w:rFonts w:hint="eastAsia" w:ascii="宋体" w:hAnsi="宋体" w:cs="宋体"/>
          <w:b/>
          <w:sz w:val="24"/>
          <w:szCs w:val="24"/>
          <w:lang w:bidi="ar"/>
        </w:rPr>
      </w:pPr>
      <w:r>
        <w:rPr>
          <w:rFonts w:hint="eastAsia" w:ascii="宋体" w:hAnsi="宋体" w:cs="宋体"/>
          <w:b/>
          <w:sz w:val="24"/>
          <w:szCs w:val="24"/>
          <w:lang w:bidi="ar"/>
        </w:rPr>
        <w:t xml:space="preserve">            </w:t>
      </w:r>
      <w:bookmarkStart w:id="265" w:name="_Toc24857_WPSOffice_Level1"/>
      <w:r>
        <w:rPr>
          <w:rFonts w:hint="eastAsia" w:ascii="宋体" w:hAnsi="宋体" w:cs="宋体"/>
          <w:b/>
          <w:sz w:val="24"/>
          <w:szCs w:val="24"/>
          <w:lang w:bidi="ar"/>
        </w:rPr>
        <w:t>项目编号：</w:t>
      </w:r>
      <w:bookmarkEnd w:id="265"/>
      <w:r>
        <w:rPr>
          <w:rFonts w:hint="eastAsia" w:ascii="宋体" w:hAnsi="宋体" w:cs="宋体"/>
          <w:b/>
          <w:sz w:val="24"/>
          <w:szCs w:val="24"/>
          <w:lang w:bidi="ar"/>
        </w:rPr>
        <w:t xml:space="preserve"> </w:t>
      </w:r>
    </w:p>
    <w:p>
      <w:pPr>
        <w:snapToGrid w:val="0"/>
        <w:spacing w:before="409" w:beforeLines="100" w:after="409" w:afterLines="100" w:line="500" w:lineRule="exact"/>
        <w:jc w:val="center"/>
        <w:rPr>
          <w:rFonts w:hint="eastAsia" w:ascii="宋体" w:hAnsi="宋体" w:cs="宋体"/>
          <w:b/>
          <w:sz w:val="24"/>
          <w:szCs w:val="24"/>
          <w:lang w:bidi="ar"/>
        </w:rPr>
      </w:pPr>
      <w:r>
        <w:rPr>
          <w:rFonts w:hint="eastAsia" w:ascii="宋体" w:hAnsi="宋体" w:cs="宋体"/>
          <w:b/>
          <w:sz w:val="24"/>
          <w:szCs w:val="24"/>
          <w:lang w:bidi="ar"/>
        </w:rPr>
        <w:t xml:space="preserve"> </w:t>
      </w:r>
    </w:p>
    <w:p>
      <w:pPr>
        <w:snapToGrid w:val="0"/>
        <w:spacing w:before="409" w:beforeLines="100" w:after="409" w:afterLines="100" w:line="500" w:lineRule="exact"/>
        <w:rPr>
          <w:rFonts w:hint="eastAsia" w:ascii="宋体" w:hAnsi="宋体" w:cs="宋体"/>
          <w:b/>
          <w:sz w:val="24"/>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snapToGrid w:val="0"/>
        <w:spacing w:before="409" w:beforeLines="100" w:after="409" w:afterLines="100" w:line="500" w:lineRule="exact"/>
        <w:rPr>
          <w:rFonts w:hint="eastAsia" w:ascii="宋体" w:hAnsi="宋体" w:cs="宋体"/>
          <w:b/>
          <w:sz w:val="24"/>
          <w:szCs w:val="24"/>
          <w:lang w:bidi="ar"/>
        </w:rPr>
      </w:pPr>
    </w:p>
    <w:p>
      <w:pPr>
        <w:snapToGrid w:val="0"/>
        <w:spacing w:before="409" w:beforeLines="100" w:after="409" w:afterLines="100" w:line="500" w:lineRule="exact"/>
        <w:ind w:firstLine="1717" w:firstLineChars="707"/>
        <w:rPr>
          <w:rFonts w:hint="eastAsia" w:ascii="宋体" w:hAnsi="宋体" w:cs="宋体"/>
          <w:b/>
          <w:sz w:val="24"/>
          <w:szCs w:val="24"/>
        </w:rPr>
      </w:pPr>
      <w:r>
        <w:rPr>
          <w:rFonts w:hint="eastAsia" w:ascii="宋体" w:hAnsi="宋体" w:cs="宋体"/>
          <w:b/>
          <w:sz w:val="24"/>
          <w:szCs w:val="24"/>
          <w:lang w:bidi="ar"/>
        </w:rPr>
        <w:t>供 应 商（公章）：</w:t>
      </w:r>
      <w:r>
        <w:rPr>
          <w:rFonts w:hint="eastAsia" w:ascii="宋体" w:hAnsi="宋体" w:cs="宋体"/>
          <w:b/>
          <w:sz w:val="24"/>
          <w:szCs w:val="24"/>
          <w:u w:val="single"/>
          <w:lang w:bidi="ar"/>
        </w:rPr>
        <w:t xml:space="preserve">                               </w:t>
      </w:r>
    </w:p>
    <w:p>
      <w:pPr>
        <w:snapToGrid w:val="0"/>
        <w:spacing w:before="409" w:beforeLines="100" w:after="409" w:afterLines="100" w:line="500" w:lineRule="exact"/>
        <w:ind w:firstLine="1717" w:firstLineChars="707"/>
        <w:rPr>
          <w:rFonts w:hint="eastAsia" w:ascii="宋体" w:hAnsi="宋体" w:cs="宋体"/>
          <w:b/>
          <w:sz w:val="24"/>
          <w:szCs w:val="24"/>
        </w:rPr>
      </w:pPr>
      <w:r>
        <w:rPr>
          <w:rFonts w:hint="eastAsia" w:ascii="宋体" w:hAnsi="宋体" w:cs="宋体"/>
          <w:b/>
          <w:sz w:val="24"/>
          <w:szCs w:val="24"/>
          <w:lang w:bidi="ar"/>
        </w:rPr>
        <w:t>法定代表人或授权委托人（签字或盖章）：</w:t>
      </w:r>
      <w:r>
        <w:rPr>
          <w:rFonts w:hint="eastAsia" w:ascii="宋体" w:hAnsi="宋体" w:cs="宋体"/>
          <w:b/>
          <w:sz w:val="24"/>
          <w:szCs w:val="24"/>
          <w:u w:val="single"/>
          <w:lang w:bidi="ar"/>
        </w:rPr>
        <w:t xml:space="preserve">             </w:t>
      </w:r>
    </w:p>
    <w:p>
      <w:pPr>
        <w:snapToGrid w:val="0"/>
        <w:spacing w:before="100" w:beforeAutospacing="1" w:after="100" w:afterAutospacing="1" w:line="500" w:lineRule="exact"/>
        <w:ind w:firstLine="1717" w:firstLineChars="707"/>
        <w:rPr>
          <w:rFonts w:hint="eastAsia" w:ascii="宋体" w:hAnsi="宋体" w:cs="宋体"/>
          <w:b/>
          <w:sz w:val="24"/>
          <w:szCs w:val="24"/>
        </w:rPr>
      </w:pPr>
      <w:r>
        <w:rPr>
          <w:rFonts w:hint="eastAsia" w:ascii="宋体" w:hAnsi="宋体" w:cs="宋体"/>
          <w:b/>
          <w:sz w:val="24"/>
          <w:szCs w:val="24"/>
          <w:lang w:bidi="ar"/>
        </w:rPr>
        <w:t>日      期：       年    月    日</w:t>
      </w:r>
    </w:p>
    <w:p>
      <w:pPr>
        <w:snapToGrid w:val="0"/>
        <w:spacing w:before="100" w:beforeAutospacing="1" w:after="100" w:afterAutospacing="1" w:line="500" w:lineRule="exact"/>
        <w:rPr>
          <w:rFonts w:hint="eastAsia" w:ascii="宋体" w:hAnsi="宋体" w:cs="宋体"/>
          <w:b/>
          <w:sz w:val="24"/>
          <w:szCs w:val="24"/>
          <w:lang w:bidi="ar"/>
        </w:rPr>
      </w:pPr>
    </w:p>
    <w:p>
      <w:pPr>
        <w:snapToGrid w:val="0"/>
        <w:spacing w:before="100" w:beforeAutospacing="1" w:after="100" w:afterAutospacing="1" w:line="500" w:lineRule="exact"/>
        <w:rPr>
          <w:rFonts w:hint="eastAsia" w:ascii="宋体" w:hAnsi="宋体" w:cs="宋体"/>
          <w:b/>
          <w:sz w:val="24"/>
          <w:szCs w:val="24"/>
        </w:rPr>
      </w:pPr>
      <w:r>
        <w:rPr>
          <w:rFonts w:hint="eastAsia" w:ascii="宋体" w:hAnsi="宋体" w:cs="宋体"/>
          <w:b/>
          <w:sz w:val="24"/>
          <w:szCs w:val="24"/>
          <w:lang w:bidi="ar"/>
        </w:rPr>
        <w:t xml:space="preserve"> </w:t>
      </w:r>
    </w:p>
    <w:p>
      <w:pPr>
        <w:snapToGrid w:val="0"/>
        <w:spacing w:line="500" w:lineRule="exact"/>
        <w:rPr>
          <w:rFonts w:hint="eastAsia" w:ascii="宋体" w:hAnsi="宋体" w:cs="宋体"/>
          <w:b/>
          <w:sz w:val="24"/>
          <w:szCs w:val="24"/>
          <w:lang w:bidi="ar"/>
        </w:rPr>
        <w:sectPr>
          <w:footerReference r:id="rId12" w:type="first"/>
          <w:footerReference r:id="rId11" w:type="default"/>
          <w:pgSz w:w="11906" w:h="16838"/>
          <w:pgMar w:top="1247" w:right="1259" w:bottom="1247" w:left="1247" w:header="850" w:footer="850" w:gutter="0"/>
          <w:pgNumType w:fmt="numberInDash"/>
          <w:cols w:space="720" w:num="1"/>
          <w:titlePg/>
          <w:docGrid w:type="linesAndChars" w:linePitch="409" w:charSpace="739"/>
        </w:sectPr>
      </w:pPr>
    </w:p>
    <w:p>
      <w:pPr>
        <w:snapToGrid w:val="0"/>
        <w:spacing w:before="100" w:beforeAutospacing="1" w:after="100" w:afterAutospacing="1" w:line="500" w:lineRule="exact"/>
        <w:jc w:val="center"/>
        <w:rPr>
          <w:rFonts w:hint="eastAsia" w:ascii="宋体" w:hAnsi="宋体" w:cs="宋体"/>
          <w:b/>
          <w:sz w:val="24"/>
          <w:szCs w:val="24"/>
        </w:rPr>
      </w:pPr>
      <w:r>
        <w:rPr>
          <w:rFonts w:hint="eastAsia" w:ascii="宋体" w:hAnsi="宋体" w:cs="宋体"/>
          <w:b/>
          <w:sz w:val="24"/>
          <w:szCs w:val="24"/>
          <w:lang w:bidi="ar"/>
        </w:rPr>
        <w:t>目  录</w:t>
      </w:r>
    </w:p>
    <w:p>
      <w:pPr>
        <w:snapToGrid w:val="0"/>
        <w:spacing w:before="100" w:beforeAutospacing="1" w:after="100" w:afterAutospacing="1" w:line="500" w:lineRule="exact"/>
        <w:jc w:val="center"/>
        <w:rPr>
          <w:rFonts w:hint="eastAsia" w:ascii="宋体" w:hAnsi="宋体" w:cs="宋体"/>
          <w:b/>
          <w:sz w:val="24"/>
          <w:szCs w:val="24"/>
        </w:rPr>
      </w:pPr>
      <w:r>
        <w:rPr>
          <w:rFonts w:hint="eastAsia" w:ascii="宋体" w:hAnsi="宋体" w:cs="宋体"/>
          <w:b/>
          <w:sz w:val="24"/>
          <w:szCs w:val="24"/>
          <w:lang w:bidi="ar"/>
        </w:rPr>
        <w:t>（格式自拟）</w:t>
      </w:r>
    </w:p>
    <w:p>
      <w:pPr>
        <w:snapToGrid w:val="0"/>
        <w:spacing w:before="100" w:beforeAutospacing="1" w:after="100" w:afterAutospacing="1" w:line="500" w:lineRule="exact"/>
        <w:jc w:val="center"/>
        <w:rPr>
          <w:rFonts w:hint="eastAsia" w:ascii="宋体" w:hAnsi="宋体" w:cs="宋体"/>
          <w:sz w:val="24"/>
          <w:szCs w:val="24"/>
        </w:rPr>
      </w:pPr>
      <w:r>
        <w:rPr>
          <w:rFonts w:hint="eastAsia" w:ascii="宋体" w:hAnsi="宋体" w:cs="宋体"/>
          <w:sz w:val="24"/>
          <w:szCs w:val="24"/>
          <w:lang w:bidi="ar"/>
        </w:rPr>
        <w:t xml:space="preserve"> </w:t>
      </w:r>
    </w:p>
    <w:p>
      <w:pPr>
        <w:snapToGrid w:val="0"/>
        <w:spacing w:before="100" w:beforeAutospacing="1" w:after="100" w:afterAutospacing="1" w:line="500" w:lineRule="exact"/>
        <w:jc w:val="center"/>
        <w:rPr>
          <w:rFonts w:hint="eastAsia" w:ascii="宋体" w:hAnsi="宋体" w:cs="宋体"/>
          <w:sz w:val="24"/>
          <w:szCs w:val="24"/>
        </w:rPr>
      </w:pPr>
      <w:r>
        <w:rPr>
          <w:rFonts w:hint="eastAsia" w:ascii="宋体" w:hAnsi="宋体" w:cs="宋体"/>
          <w:sz w:val="24"/>
          <w:szCs w:val="24"/>
          <w:lang w:bidi="ar"/>
        </w:rPr>
        <w:t xml:space="preserve"> </w:t>
      </w:r>
    </w:p>
    <w:p>
      <w:pPr>
        <w:snapToGrid w:val="0"/>
        <w:spacing w:before="100" w:beforeAutospacing="1" w:after="100" w:afterAutospacing="1" w:line="500" w:lineRule="exact"/>
        <w:jc w:val="center"/>
        <w:rPr>
          <w:rFonts w:hint="eastAsia" w:ascii="宋体" w:hAnsi="宋体" w:cs="宋体"/>
          <w:sz w:val="24"/>
          <w:szCs w:val="24"/>
        </w:rPr>
      </w:pPr>
      <w:r>
        <w:rPr>
          <w:rFonts w:hint="eastAsia" w:ascii="宋体" w:hAnsi="宋体" w:cs="宋体"/>
          <w:sz w:val="24"/>
          <w:szCs w:val="24"/>
          <w:lang w:bidi="ar"/>
        </w:rPr>
        <w:t xml:space="preserve"> </w:t>
      </w:r>
    </w:p>
    <w:p>
      <w:pPr>
        <w:snapToGrid w:val="0"/>
        <w:spacing w:before="100" w:beforeAutospacing="1" w:after="100" w:afterAutospacing="1" w:line="500" w:lineRule="exact"/>
        <w:jc w:val="center"/>
        <w:rPr>
          <w:rFonts w:hint="eastAsia" w:ascii="宋体" w:hAnsi="宋体" w:cs="宋体"/>
          <w:sz w:val="24"/>
          <w:szCs w:val="24"/>
        </w:rPr>
      </w:pPr>
      <w:r>
        <w:rPr>
          <w:rFonts w:hint="eastAsia" w:ascii="宋体" w:hAnsi="宋体" w:cs="宋体"/>
          <w:sz w:val="24"/>
          <w:szCs w:val="24"/>
          <w:lang w:bidi="ar"/>
        </w:rPr>
        <w:t xml:space="preserve"> </w:t>
      </w:r>
    </w:p>
    <w:p>
      <w:pPr>
        <w:snapToGrid w:val="0"/>
        <w:spacing w:before="100" w:beforeAutospacing="1" w:after="100" w:afterAutospacing="1" w:line="500" w:lineRule="exact"/>
        <w:jc w:val="center"/>
        <w:rPr>
          <w:rFonts w:hint="eastAsia" w:ascii="宋体" w:hAnsi="宋体" w:cs="宋体"/>
          <w:sz w:val="24"/>
          <w:szCs w:val="24"/>
        </w:rPr>
      </w:pPr>
      <w:r>
        <w:rPr>
          <w:rFonts w:hint="eastAsia" w:ascii="宋体" w:hAnsi="宋体" w:cs="宋体"/>
          <w:sz w:val="24"/>
          <w:szCs w:val="24"/>
          <w:lang w:bidi="ar"/>
        </w:rPr>
        <w:t xml:space="preserve"> </w:t>
      </w:r>
    </w:p>
    <w:p>
      <w:pPr>
        <w:snapToGrid w:val="0"/>
        <w:spacing w:before="100" w:beforeAutospacing="1" w:after="100" w:afterAutospacing="1" w:line="500" w:lineRule="exact"/>
        <w:jc w:val="center"/>
        <w:rPr>
          <w:rFonts w:hint="eastAsia" w:ascii="宋体" w:hAnsi="宋体" w:cs="宋体"/>
          <w:b/>
          <w:sz w:val="24"/>
          <w:szCs w:val="24"/>
          <w:lang w:bidi="ar"/>
        </w:rPr>
      </w:pPr>
      <w:r>
        <w:rPr>
          <w:rFonts w:hint="eastAsia" w:ascii="宋体" w:hAnsi="宋体" w:cs="宋体"/>
          <w:sz w:val="24"/>
          <w:szCs w:val="24"/>
          <w:lang w:bidi="ar"/>
        </w:rPr>
        <w:t xml:space="preserve"> </w:t>
      </w:r>
      <w:bookmarkStart w:id="266" w:name="_Toc20672_WPSOffice_Level1"/>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snapToGrid w:val="0"/>
        <w:spacing w:before="100" w:beforeAutospacing="1" w:after="100" w:afterAutospacing="1" w:line="500" w:lineRule="exact"/>
        <w:jc w:val="center"/>
        <w:rPr>
          <w:rFonts w:hint="eastAsia" w:ascii="宋体" w:hAnsi="宋体" w:cs="宋体"/>
          <w:b/>
          <w:sz w:val="24"/>
          <w:szCs w:val="24"/>
          <w:lang w:bidi="ar"/>
        </w:rPr>
      </w:pPr>
    </w:p>
    <w:p>
      <w:pPr>
        <w:snapToGrid w:val="0"/>
        <w:spacing w:before="100" w:beforeAutospacing="1" w:after="100" w:afterAutospacing="1" w:line="500" w:lineRule="exact"/>
        <w:jc w:val="center"/>
        <w:rPr>
          <w:rFonts w:hint="eastAsia" w:ascii="宋体" w:hAnsi="宋体" w:cs="宋体"/>
          <w:b/>
          <w:sz w:val="24"/>
          <w:szCs w:val="24"/>
        </w:rPr>
      </w:pPr>
      <w:r>
        <w:rPr>
          <w:rFonts w:hint="eastAsia" w:ascii="宋体" w:hAnsi="宋体" w:cs="宋体"/>
          <w:b/>
          <w:sz w:val="24"/>
          <w:szCs w:val="24"/>
          <w:lang w:bidi="ar"/>
        </w:rPr>
        <w:t>（一）谈判申请及声明</w:t>
      </w:r>
      <w:bookmarkEnd w:id="266"/>
    </w:p>
    <w:p>
      <w:pPr>
        <w:widowControl/>
        <w:snapToGrid w:val="0"/>
        <w:spacing w:line="500" w:lineRule="exact"/>
        <w:jc w:val="left"/>
        <w:rPr>
          <w:rFonts w:hint="eastAsia" w:ascii="宋体" w:hAnsi="宋体" w:cs="宋体"/>
          <w:sz w:val="24"/>
          <w:szCs w:val="24"/>
        </w:rPr>
      </w:pPr>
      <w:r>
        <w:rPr>
          <w:rFonts w:hint="eastAsia" w:ascii="宋体" w:hAnsi="宋体" w:cs="宋体"/>
          <w:sz w:val="24"/>
          <w:szCs w:val="24"/>
        </w:rPr>
        <w:t>致 ：（谈判人名称）</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根据已收到的</w:t>
      </w:r>
      <w:r>
        <w:rPr>
          <w:rFonts w:hint="eastAsia" w:ascii="宋体" w:hAnsi="宋体" w:cs="宋体"/>
          <w:sz w:val="24"/>
          <w:szCs w:val="24"/>
          <w:u w:val="single"/>
        </w:rPr>
        <w:t xml:space="preserve">                   </w:t>
      </w:r>
      <w:r>
        <w:rPr>
          <w:rFonts w:hint="eastAsia" w:ascii="宋体" w:hAnsi="宋体" w:cs="宋体"/>
          <w:sz w:val="24"/>
          <w:szCs w:val="24"/>
        </w:rPr>
        <w:t>（项目名称）的竞争性谈判文件，遵照《中华人民共和国政府采购法》等有关规定，经考察和认真研究本项目竞争性谈判文件及其它有关文件后，我方愿意遵守竞争性谈判文件中的各项规定：</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谈判总报价为（大写）：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服务周期</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日历天，</w:t>
      </w:r>
      <w:r>
        <w:rPr>
          <w:rFonts w:hint="eastAsia" w:ascii="宋体" w:hAnsi="宋体" w:cs="宋体"/>
          <w:sz w:val="24"/>
          <w:szCs w:val="24"/>
        </w:rPr>
        <w:t>并承担其任何质量缺陷等问题所造成的任何损失。</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2．我方已详细检查全部竞争性谈判文件包括澄清文件、补充通知（如有）及有关附件，并完全理解我方必须放弃提出含糊不清或误解的权力。</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3．除谈判响应文件所提交的资料外，我方同意随时接受贵方的检查、询问，并根据评审需要补充贵方要求提交的资料。</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4．我方同意从谈判响应文件递交截止日期起60日历天 内保持谈判响应文件有效，在此有效期内，我方将严格遵守谈判响应文件的承诺，本谈判响应文件对我方具有约束力，并可随时被接受成交。</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5．如果我方成交，我方保证按合同条款中规定的内容执行，质量要求：符合国家或行业合格标准，满足采购人采购需求；并按竞争性谈判文件和有关规定提交一切资料。</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6．如果我方成交后，我方没有任何正当理由而拒签合同，同时我方愿意补偿该项工作因我方延误所造成的经济损失。</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7．除非另外达成协议并生效，贵方的成交通知书和本谈判响应文件将成为约束我方的合同文件组成部分。</w:t>
      </w:r>
    </w:p>
    <w:p>
      <w:pPr>
        <w:pStyle w:val="8"/>
        <w:ind w:left="0" w:leftChars="0" w:firstLine="486" w:firstLineChars="200"/>
        <w:rPr>
          <w:rFonts w:hint="default" w:eastAsia="宋体"/>
          <w:u w:val="none"/>
          <w:lang w:val="en-US" w:eastAsia="zh-CN"/>
        </w:rPr>
      </w:pPr>
      <w:r>
        <w:rPr>
          <w:rFonts w:hint="eastAsia" w:ascii="宋体" w:hAnsi="宋体" w:cs="宋体"/>
          <w:sz w:val="24"/>
          <w:szCs w:val="24"/>
          <w:lang w:val="en-US" w:eastAsia="zh-CN"/>
        </w:rPr>
        <w:t>8.其他需补充的内容</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p>
    <w:p>
      <w:pPr>
        <w:widowControl/>
        <w:snapToGrid w:val="0"/>
        <w:spacing w:line="500" w:lineRule="exact"/>
        <w:ind w:firstLine="486" w:firstLineChars="200"/>
        <w:jc w:val="left"/>
        <w:rPr>
          <w:rFonts w:hint="eastAsia" w:ascii="宋体" w:hAnsi="宋体" w:cs="宋体"/>
          <w:sz w:val="24"/>
          <w:szCs w:val="24"/>
        </w:rPr>
      </w:pPr>
      <w:bookmarkStart w:id="267" w:name="_Toc265572089"/>
      <w:bookmarkEnd w:id="267"/>
      <w:r>
        <w:rPr>
          <w:rFonts w:hint="eastAsia" w:ascii="宋体" w:hAnsi="宋体" w:cs="宋体"/>
          <w:sz w:val="24"/>
          <w:szCs w:val="24"/>
        </w:rPr>
        <w:t xml:space="preserve">                                 供应商：（盖章）</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法定代表人或授权委托人：（签字或印章）</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日  期：     年    月    日</w:t>
      </w:r>
    </w:p>
    <w:p>
      <w:pPr>
        <w:snapToGrid w:val="0"/>
        <w:spacing w:before="100" w:beforeAutospacing="1" w:after="100" w:afterAutospacing="1" w:line="500" w:lineRule="exact"/>
        <w:ind w:right="480"/>
        <w:jc w:val="center"/>
        <w:rPr>
          <w:rFonts w:hint="eastAsia" w:ascii="宋体" w:hAnsi="宋体" w:cs="宋体"/>
          <w:b/>
          <w:sz w:val="24"/>
          <w:szCs w:val="24"/>
          <w:lang w:bidi="ar"/>
        </w:rPr>
      </w:pPr>
      <w:bookmarkStart w:id="268" w:name="_Toc30163_WPSOffice_Level1"/>
    </w:p>
    <w:p>
      <w:pPr>
        <w:snapToGrid w:val="0"/>
        <w:spacing w:before="100" w:beforeAutospacing="1" w:after="100" w:afterAutospacing="1" w:line="500" w:lineRule="exact"/>
        <w:ind w:right="480"/>
        <w:jc w:val="center"/>
        <w:rPr>
          <w:rFonts w:hint="eastAsia" w:ascii="宋体" w:hAnsi="宋体" w:cs="宋体"/>
          <w:b/>
          <w:sz w:val="24"/>
          <w:szCs w:val="24"/>
          <w:lang w:bidi="ar"/>
        </w:rPr>
      </w:pPr>
    </w:p>
    <w:p>
      <w:pPr>
        <w:snapToGrid w:val="0"/>
        <w:spacing w:before="100" w:beforeAutospacing="1" w:after="100" w:afterAutospacing="1" w:line="500" w:lineRule="exact"/>
        <w:ind w:right="480"/>
        <w:jc w:val="center"/>
        <w:rPr>
          <w:rFonts w:hint="eastAsia" w:ascii="宋体" w:hAnsi="宋体" w:cs="宋体"/>
          <w:b/>
          <w:sz w:val="24"/>
          <w:szCs w:val="24"/>
        </w:rPr>
      </w:pPr>
      <w:r>
        <w:rPr>
          <w:rFonts w:hint="eastAsia" w:ascii="宋体" w:hAnsi="宋体" w:cs="宋体"/>
          <w:b/>
          <w:sz w:val="24"/>
          <w:szCs w:val="24"/>
          <w:lang w:bidi="ar"/>
        </w:rPr>
        <w:t>（二）谈判申请附表</w:t>
      </w:r>
      <w:bookmarkEnd w:id="268"/>
    </w:p>
    <w:tbl>
      <w:tblPr>
        <w:tblStyle w:val="14"/>
        <w:tblW w:w="0" w:type="auto"/>
        <w:jc w:val="center"/>
        <w:tblLayout w:type="fixed"/>
        <w:tblCellMar>
          <w:top w:w="0" w:type="dxa"/>
          <w:left w:w="108" w:type="dxa"/>
          <w:bottom w:w="0" w:type="dxa"/>
          <w:right w:w="108" w:type="dxa"/>
        </w:tblCellMar>
      </w:tblPr>
      <w:tblGrid>
        <w:gridCol w:w="2158"/>
        <w:gridCol w:w="995"/>
        <w:gridCol w:w="2192"/>
        <w:gridCol w:w="1610"/>
        <w:gridCol w:w="2404"/>
      </w:tblGrid>
      <w:tr>
        <w:tblPrEx>
          <w:tblCellMar>
            <w:top w:w="0" w:type="dxa"/>
            <w:left w:w="108" w:type="dxa"/>
            <w:bottom w:w="0" w:type="dxa"/>
            <w:right w:w="108" w:type="dxa"/>
          </w:tblCellMar>
        </w:tblPrEx>
        <w:trPr>
          <w:cantSplit/>
          <w:trHeight w:val="1443" w:hRule="atLeast"/>
          <w:jc w:val="center"/>
        </w:trPr>
        <w:tc>
          <w:tcPr>
            <w:tcW w:w="2158" w:type="dxa"/>
            <w:tcBorders>
              <w:top w:val="single" w:color="auto" w:sz="4" w:space="0"/>
              <w:left w:val="single" w:color="auto" w:sz="4" w:space="0"/>
              <w:bottom w:val="single" w:color="auto" w:sz="4" w:space="0"/>
              <w:right w:val="nil"/>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项目名称</w:t>
            </w:r>
          </w:p>
        </w:tc>
        <w:tc>
          <w:tcPr>
            <w:tcW w:w="720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cantSplit/>
          <w:trHeight w:val="1150" w:hRule="atLeast"/>
          <w:jc w:val="center"/>
        </w:trPr>
        <w:tc>
          <w:tcPr>
            <w:tcW w:w="2158" w:type="dxa"/>
            <w:tcBorders>
              <w:top w:val="single" w:color="auto" w:sz="4" w:space="0"/>
              <w:left w:val="single" w:color="auto" w:sz="4" w:space="0"/>
              <w:bottom w:val="single" w:color="auto" w:sz="4" w:space="0"/>
              <w:right w:val="nil"/>
            </w:tcBorders>
            <w:noWrap w:val="0"/>
            <w:vAlign w:val="center"/>
          </w:tcPr>
          <w:p>
            <w:pPr>
              <w:widowControl/>
              <w:snapToGrid w:val="0"/>
              <w:spacing w:line="500" w:lineRule="exact"/>
              <w:jc w:val="center"/>
              <w:rPr>
                <w:rFonts w:hint="eastAsia" w:ascii="宋体" w:hAnsi="宋体" w:cs="宋体"/>
                <w:sz w:val="24"/>
                <w:szCs w:val="24"/>
                <w:lang w:eastAsia="zh-CN"/>
              </w:rPr>
            </w:pPr>
            <w:r>
              <w:rPr>
                <w:rFonts w:hint="eastAsia" w:ascii="宋体" w:hAnsi="宋体" w:cs="宋体"/>
                <w:sz w:val="24"/>
                <w:szCs w:val="24"/>
              </w:rPr>
              <w:t>供应商</w:t>
            </w:r>
            <w:r>
              <w:rPr>
                <w:rFonts w:hint="eastAsia" w:ascii="宋体" w:hAnsi="宋体" w:cs="宋体"/>
                <w:sz w:val="24"/>
                <w:szCs w:val="24"/>
                <w:lang w:eastAsia="zh-CN"/>
              </w:rPr>
              <w:t>名称及</w:t>
            </w:r>
          </w:p>
          <w:p>
            <w:pPr>
              <w:widowControl/>
              <w:snapToGrid w:val="0"/>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地址</w:t>
            </w:r>
          </w:p>
        </w:tc>
        <w:tc>
          <w:tcPr>
            <w:tcW w:w="720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r>
        <w:tblPrEx>
          <w:tblCellMar>
            <w:top w:w="0" w:type="dxa"/>
            <w:left w:w="108" w:type="dxa"/>
            <w:bottom w:w="0" w:type="dxa"/>
            <w:right w:w="108" w:type="dxa"/>
          </w:tblCellMar>
        </w:tblPrEx>
        <w:trPr>
          <w:cantSplit/>
          <w:trHeight w:val="1150" w:hRule="atLeast"/>
          <w:jc w:val="center"/>
        </w:trPr>
        <w:tc>
          <w:tcPr>
            <w:tcW w:w="2158" w:type="dxa"/>
            <w:tcBorders>
              <w:top w:val="single" w:color="auto" w:sz="4" w:space="0"/>
              <w:left w:val="single" w:color="auto" w:sz="4" w:space="0"/>
              <w:bottom w:val="single" w:color="auto" w:sz="4" w:space="0"/>
              <w:right w:val="nil"/>
            </w:tcBorders>
            <w:noWrap w:val="0"/>
            <w:vAlign w:val="center"/>
          </w:tcPr>
          <w:p>
            <w:pPr>
              <w:widowControl/>
              <w:snapToGrid w:val="0"/>
              <w:spacing w:line="500" w:lineRule="exact"/>
              <w:ind w:firstLine="486" w:firstLineChars="200"/>
              <w:jc w:val="left"/>
              <w:rPr>
                <w:rFonts w:hint="default"/>
                <w:sz w:val="24"/>
                <w:szCs w:val="24"/>
                <w:lang w:val="en-US" w:eastAsia="zh-CN"/>
              </w:rPr>
            </w:pPr>
            <w:r>
              <w:rPr>
                <w:rFonts w:hint="eastAsia"/>
                <w:sz w:val="24"/>
                <w:szCs w:val="24"/>
                <w:lang w:val="en-US" w:eastAsia="zh-CN"/>
              </w:rPr>
              <w:t>谈判范围</w:t>
            </w:r>
          </w:p>
        </w:tc>
        <w:tc>
          <w:tcPr>
            <w:tcW w:w="720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r>
        <w:tblPrEx>
          <w:tblCellMar>
            <w:top w:w="0" w:type="dxa"/>
            <w:left w:w="108" w:type="dxa"/>
            <w:bottom w:w="0" w:type="dxa"/>
            <w:right w:w="108" w:type="dxa"/>
          </w:tblCellMar>
        </w:tblPrEx>
        <w:trPr>
          <w:cantSplit/>
          <w:trHeight w:val="1523"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谈判报价</w:t>
            </w:r>
          </w:p>
        </w:tc>
        <w:tc>
          <w:tcPr>
            <w:tcW w:w="7201"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500" w:lineRule="exact"/>
              <w:jc w:val="left"/>
              <w:rPr>
                <w:rFonts w:hint="eastAsia" w:ascii="宋体" w:hAnsi="宋体" w:cs="宋体"/>
                <w:sz w:val="24"/>
                <w:szCs w:val="24"/>
              </w:rPr>
            </w:pPr>
            <w:r>
              <w:rPr>
                <w:rFonts w:hint="eastAsia" w:ascii="宋体" w:hAnsi="宋体" w:cs="宋体"/>
                <w:sz w:val="24"/>
                <w:szCs w:val="24"/>
              </w:rPr>
              <w:t>（供应商应在此填列第一次报价，但以供应商最后一次的谈判报价为成交价）</w:t>
            </w:r>
          </w:p>
        </w:tc>
      </w:tr>
      <w:tr>
        <w:tblPrEx>
          <w:tblCellMar>
            <w:top w:w="0" w:type="dxa"/>
            <w:left w:w="108" w:type="dxa"/>
            <w:bottom w:w="0" w:type="dxa"/>
            <w:right w:w="108" w:type="dxa"/>
          </w:tblCellMar>
        </w:tblPrEx>
        <w:trPr>
          <w:cantSplit/>
          <w:trHeight w:val="1017"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服务周期</w:t>
            </w:r>
          </w:p>
        </w:tc>
        <w:tc>
          <w:tcPr>
            <w:tcW w:w="7201"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r>
        <w:tblPrEx>
          <w:tblCellMar>
            <w:top w:w="0" w:type="dxa"/>
            <w:left w:w="108" w:type="dxa"/>
            <w:bottom w:w="0" w:type="dxa"/>
            <w:right w:w="108" w:type="dxa"/>
          </w:tblCellMar>
        </w:tblPrEx>
        <w:trPr>
          <w:cantSplit/>
          <w:trHeight w:val="1212"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质量要求</w:t>
            </w:r>
          </w:p>
        </w:tc>
        <w:tc>
          <w:tcPr>
            <w:tcW w:w="7201"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r>
        <w:tblPrEx>
          <w:tblCellMar>
            <w:top w:w="0" w:type="dxa"/>
            <w:left w:w="108" w:type="dxa"/>
            <w:bottom w:w="0" w:type="dxa"/>
            <w:right w:w="108" w:type="dxa"/>
          </w:tblCellMar>
        </w:tblPrEx>
        <w:trPr>
          <w:cantSplit/>
          <w:trHeight w:val="701"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谈判有效期</w:t>
            </w:r>
          </w:p>
        </w:tc>
        <w:tc>
          <w:tcPr>
            <w:tcW w:w="7201"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日历天</w:t>
            </w:r>
          </w:p>
        </w:tc>
      </w:tr>
      <w:tr>
        <w:tblPrEx>
          <w:tblCellMar>
            <w:top w:w="0" w:type="dxa"/>
            <w:left w:w="108" w:type="dxa"/>
            <w:bottom w:w="0" w:type="dxa"/>
            <w:right w:w="108" w:type="dxa"/>
          </w:tblCellMar>
        </w:tblPrEx>
        <w:trPr>
          <w:cantSplit/>
          <w:trHeight w:val="1028"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bookmarkStart w:id="269" w:name="OLE_LINK16"/>
            <w:r>
              <w:rPr>
                <w:rFonts w:hint="eastAsia" w:ascii="宋体" w:hAnsi="宋体" w:cs="宋体"/>
                <w:sz w:val="24"/>
                <w:szCs w:val="24"/>
              </w:rPr>
              <w:t>项目负责人</w:t>
            </w:r>
            <w:bookmarkEnd w:id="269"/>
          </w:p>
        </w:tc>
        <w:tc>
          <w:tcPr>
            <w:tcW w:w="995" w:type="dxa"/>
            <w:tcBorders>
              <w:top w:val="single" w:color="auto" w:sz="4" w:space="0"/>
              <w:left w:val="nil"/>
              <w:bottom w:val="single" w:color="auto" w:sz="4" w:space="0"/>
              <w:right w:val="single" w:color="auto" w:sz="4" w:space="0"/>
            </w:tcBorders>
            <w:noWrap w:val="0"/>
            <w:vAlign w:val="center"/>
          </w:tcPr>
          <w:p>
            <w:pPr>
              <w:widowControl/>
              <w:snapToGrid w:val="0"/>
              <w:spacing w:line="500" w:lineRule="exact"/>
              <w:jc w:val="left"/>
              <w:rPr>
                <w:rFonts w:hint="eastAsia" w:ascii="宋体" w:hAnsi="宋体" w:cs="宋体"/>
                <w:sz w:val="24"/>
                <w:szCs w:val="24"/>
              </w:rPr>
            </w:pPr>
            <w:r>
              <w:rPr>
                <w:rFonts w:hint="eastAsia" w:ascii="宋体" w:hAnsi="宋体" w:cs="宋体"/>
                <w:sz w:val="24"/>
                <w:szCs w:val="24"/>
              </w:rPr>
              <w:t>姓名</w:t>
            </w:r>
          </w:p>
        </w:tc>
        <w:tc>
          <w:tcPr>
            <w:tcW w:w="2192" w:type="dxa"/>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c>
          <w:tcPr>
            <w:tcW w:w="1610" w:type="dxa"/>
            <w:tcBorders>
              <w:top w:val="single" w:color="auto" w:sz="4" w:space="0"/>
              <w:left w:val="nil"/>
              <w:bottom w:val="single" w:color="auto" w:sz="4" w:space="0"/>
              <w:right w:val="single" w:color="auto" w:sz="4" w:space="0"/>
            </w:tcBorders>
            <w:noWrap w:val="0"/>
            <w:vAlign w:val="center"/>
          </w:tcPr>
          <w:p>
            <w:pPr>
              <w:widowControl/>
              <w:snapToGrid w:val="0"/>
              <w:spacing w:line="500" w:lineRule="exact"/>
              <w:jc w:val="left"/>
              <w:rPr>
                <w:rFonts w:hint="eastAsia" w:ascii="宋体" w:hAnsi="宋体" w:cs="宋体"/>
                <w:sz w:val="24"/>
                <w:szCs w:val="24"/>
              </w:rPr>
            </w:pPr>
            <w:r>
              <w:rPr>
                <w:rFonts w:hint="eastAsia" w:ascii="宋体" w:hAnsi="宋体" w:cs="宋体"/>
                <w:sz w:val="24"/>
                <w:szCs w:val="24"/>
              </w:rPr>
              <w:t>联系方式</w:t>
            </w:r>
          </w:p>
        </w:tc>
        <w:tc>
          <w:tcPr>
            <w:tcW w:w="2404" w:type="dxa"/>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r>
        <w:tblPrEx>
          <w:tblCellMar>
            <w:top w:w="0" w:type="dxa"/>
            <w:left w:w="108" w:type="dxa"/>
            <w:bottom w:w="0" w:type="dxa"/>
            <w:right w:w="108" w:type="dxa"/>
          </w:tblCellMar>
        </w:tblPrEx>
        <w:trPr>
          <w:cantSplit/>
          <w:trHeight w:val="663"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left"/>
              <w:rPr>
                <w:rFonts w:hint="eastAsia" w:ascii="宋体" w:hAnsi="宋体" w:cs="宋体"/>
                <w:sz w:val="24"/>
                <w:szCs w:val="24"/>
              </w:rPr>
            </w:pPr>
            <w:r>
              <w:rPr>
                <w:rFonts w:hint="eastAsia" w:ascii="宋体" w:hAnsi="宋体" w:cs="宋体"/>
                <w:sz w:val="24"/>
                <w:szCs w:val="24"/>
              </w:rPr>
              <w:t>需要说明的问题</w:t>
            </w:r>
          </w:p>
        </w:tc>
        <w:tc>
          <w:tcPr>
            <w:tcW w:w="7201"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500" w:lineRule="exact"/>
              <w:ind w:firstLine="486" w:firstLineChars="200"/>
              <w:jc w:val="left"/>
              <w:rPr>
                <w:rFonts w:hint="eastAsia" w:ascii="宋体" w:hAnsi="宋体" w:cs="宋体"/>
                <w:sz w:val="24"/>
                <w:szCs w:val="24"/>
              </w:rPr>
            </w:pPr>
          </w:p>
        </w:tc>
      </w:tr>
    </w:tbl>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供应商：（盖章）</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法定代表人或授权委托人：（签章）</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日  期：     年    月    日</w:t>
      </w:r>
    </w:p>
    <w:p>
      <w:pPr>
        <w:pStyle w:val="2"/>
        <w:rPr>
          <w:rFonts w:hint="eastAsia"/>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r>
        <w:rPr>
          <w:rFonts w:hint="eastAsia" w:ascii="宋体" w:hAnsi="宋体" w:cs="宋体"/>
          <w:b/>
          <w:sz w:val="24"/>
          <w:szCs w:val="24"/>
          <w:lang w:bidi="ar"/>
        </w:rPr>
        <w:t>（三）谈判报价明细表</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投标供应商名称：                                   </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项目名称：  </w:t>
      </w:r>
    </w:p>
    <w:p>
      <w:pPr>
        <w:widowControl/>
        <w:snapToGrid w:val="0"/>
        <w:spacing w:line="500" w:lineRule="exact"/>
        <w:ind w:firstLine="486" w:firstLineChars="200"/>
        <w:jc w:val="left"/>
        <w:rPr>
          <w:rFonts w:hint="eastAsia" w:ascii="宋体" w:hAnsi="宋体" w:cs="宋体"/>
          <w:sz w:val="24"/>
          <w:szCs w:val="24"/>
          <w:vertAlign w:val="baseline"/>
        </w:rPr>
      </w:pPr>
      <w:r>
        <w:rPr>
          <w:rFonts w:hint="eastAsia" w:ascii="宋体" w:hAnsi="宋体" w:cs="宋体"/>
          <w:sz w:val="24"/>
          <w:szCs w:val="24"/>
          <w:lang w:eastAsia="zh-CN"/>
        </w:rPr>
        <w:t>项目编号：</w:t>
      </w:r>
      <w:r>
        <w:rPr>
          <w:rFonts w:hint="eastAsia" w:ascii="宋体" w:hAnsi="宋体" w:cs="宋体"/>
          <w:sz w:val="24"/>
          <w:szCs w:val="24"/>
        </w:rPr>
        <w:t xml:space="preserve">   </w:t>
      </w:r>
    </w:p>
    <w:p>
      <w:pPr>
        <w:widowControl/>
        <w:snapToGrid w:val="0"/>
        <w:spacing w:line="500" w:lineRule="exact"/>
        <w:ind w:firstLine="486" w:firstLineChars="200"/>
        <w:jc w:val="center"/>
        <w:rPr>
          <w:rFonts w:hint="eastAsia" w:ascii="宋体" w:hAnsi="宋体" w:eastAsia="宋体" w:cs="宋体"/>
          <w:sz w:val="24"/>
          <w:szCs w:val="24"/>
          <w:lang w:eastAsia="zh-CN"/>
        </w:rPr>
      </w:pPr>
      <w:r>
        <w:rPr>
          <w:rFonts w:hint="eastAsia" w:ascii="宋体" w:hAnsi="宋体" w:cs="宋体"/>
          <w:sz w:val="24"/>
          <w:szCs w:val="24"/>
          <w:lang w:eastAsia="zh-CN"/>
        </w:rPr>
        <w:t>格式自拟</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486" w:firstLineChars="200"/>
        <w:jc w:val="left"/>
        <w:rPr>
          <w:rFonts w:hint="eastAsia" w:ascii="宋体" w:hAnsi="宋体" w:eastAsia="宋体" w:cs="宋体"/>
          <w:b/>
          <w:bCs/>
          <w:sz w:val="24"/>
          <w:szCs w:val="24"/>
          <w:lang w:eastAsia="zh-CN"/>
        </w:rPr>
      </w:pPr>
      <w:r>
        <w:rPr>
          <w:rFonts w:hint="eastAsia" w:ascii="宋体" w:hAnsi="宋体" w:cs="宋体"/>
          <w:b/>
          <w:bCs/>
          <w:sz w:val="24"/>
          <w:szCs w:val="24"/>
        </w:rPr>
        <w:t>注明：投标报价包含税金等所有费用</w:t>
      </w:r>
      <w:r>
        <w:rPr>
          <w:rFonts w:hint="eastAsia" w:ascii="宋体" w:hAnsi="宋体" w:cs="宋体"/>
          <w:b/>
          <w:bCs/>
          <w:sz w:val="24"/>
          <w:szCs w:val="24"/>
          <w:lang w:eastAsia="zh-CN"/>
        </w:rPr>
        <w:t>，</w:t>
      </w:r>
      <w:r>
        <w:rPr>
          <w:rFonts w:hint="eastAsia" w:ascii="宋体" w:hAnsi="宋体" w:cs="宋体"/>
          <w:b/>
          <w:bCs/>
          <w:sz w:val="24"/>
          <w:szCs w:val="24"/>
          <w:lang w:val="en-US" w:eastAsia="zh-CN"/>
        </w:rPr>
        <w:t>招标人不在另外支付关于本项目的其他费用</w:t>
      </w:r>
      <w:r>
        <w:rPr>
          <w:rFonts w:hint="eastAsia" w:ascii="宋体" w:hAnsi="宋体" w:cs="宋体"/>
          <w:b/>
          <w:bCs/>
          <w:sz w:val="24"/>
          <w:szCs w:val="24"/>
          <w:lang w:eastAsia="zh-CN"/>
        </w:rPr>
        <w:t>。</w:t>
      </w:r>
    </w:p>
    <w:p>
      <w:pPr>
        <w:widowControl/>
        <w:snapToGrid w:val="0"/>
        <w:spacing w:line="500" w:lineRule="exact"/>
        <w:ind w:firstLine="486" w:firstLineChars="200"/>
        <w:jc w:val="right"/>
        <w:rPr>
          <w:rFonts w:hint="eastAsia" w:ascii="宋体" w:hAnsi="宋体" w:cs="宋体"/>
          <w:sz w:val="24"/>
          <w:szCs w:val="24"/>
        </w:rPr>
      </w:pPr>
    </w:p>
    <w:p>
      <w:pPr>
        <w:widowControl/>
        <w:snapToGrid w:val="0"/>
        <w:spacing w:line="500" w:lineRule="exact"/>
        <w:ind w:firstLine="486" w:firstLineChars="200"/>
        <w:jc w:val="right"/>
        <w:rPr>
          <w:rFonts w:hint="eastAsia" w:ascii="宋体" w:hAnsi="宋体" w:cs="宋体"/>
          <w:sz w:val="24"/>
          <w:szCs w:val="24"/>
        </w:rPr>
      </w:pPr>
    </w:p>
    <w:p>
      <w:pPr>
        <w:widowControl/>
        <w:snapToGrid w:val="0"/>
        <w:spacing w:line="500" w:lineRule="exact"/>
        <w:ind w:firstLine="486" w:firstLineChars="200"/>
        <w:jc w:val="right"/>
        <w:rPr>
          <w:rFonts w:hint="eastAsia" w:ascii="宋体" w:hAnsi="宋体" w:cs="宋体"/>
          <w:sz w:val="24"/>
          <w:szCs w:val="24"/>
        </w:rPr>
      </w:pPr>
      <w:r>
        <w:rPr>
          <w:rFonts w:hint="eastAsia" w:ascii="宋体" w:hAnsi="宋体" w:cs="宋体"/>
          <w:sz w:val="24"/>
          <w:szCs w:val="24"/>
        </w:rPr>
        <w:t>投标供应商：</w:t>
      </w:r>
      <w:r>
        <w:rPr>
          <w:rFonts w:hint="eastAsia" w:ascii="宋体" w:hAnsi="宋体" w:cs="宋体"/>
          <w:sz w:val="24"/>
          <w:szCs w:val="24"/>
          <w:u w:val="single"/>
        </w:rPr>
        <w:t>　　　　　　　　　　</w:t>
      </w:r>
      <w:r>
        <w:rPr>
          <w:rFonts w:hint="eastAsia" w:ascii="宋体" w:hAnsi="宋体" w:cs="宋体"/>
          <w:sz w:val="24"/>
          <w:szCs w:val="24"/>
        </w:rPr>
        <w:t>（盖单位章）</w:t>
      </w:r>
    </w:p>
    <w:p>
      <w:pPr>
        <w:widowControl/>
        <w:snapToGrid w:val="0"/>
        <w:spacing w:line="500" w:lineRule="exact"/>
        <w:ind w:firstLine="486" w:firstLineChars="200"/>
        <w:jc w:val="right"/>
        <w:rPr>
          <w:rFonts w:hint="eastAsia" w:ascii="宋体" w:hAnsi="宋体" w:cs="宋体"/>
          <w:sz w:val="24"/>
          <w:szCs w:val="24"/>
        </w:rPr>
      </w:pPr>
    </w:p>
    <w:p>
      <w:pPr>
        <w:widowControl/>
        <w:snapToGrid w:val="0"/>
        <w:spacing w:line="500" w:lineRule="exact"/>
        <w:ind w:firstLine="486" w:firstLineChars="200"/>
        <w:jc w:val="righ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w:t>
      </w:r>
      <w:r>
        <w:rPr>
          <w:rFonts w:hint="eastAsia" w:ascii="宋体" w:hAnsi="宋体" w:cs="宋体"/>
          <w:sz w:val="24"/>
          <w:szCs w:val="24"/>
        </w:rPr>
        <w:t>（签</w:t>
      </w:r>
      <w:r>
        <w:rPr>
          <w:rFonts w:hint="eastAsia" w:ascii="宋体" w:hAnsi="宋体" w:cs="宋体"/>
          <w:sz w:val="24"/>
          <w:szCs w:val="24"/>
          <w:lang w:val="en-US" w:eastAsia="zh-CN"/>
        </w:rPr>
        <w:t>字或印章</w:t>
      </w:r>
      <w:r>
        <w:rPr>
          <w:rFonts w:hint="eastAsia" w:ascii="宋体" w:hAnsi="宋体" w:cs="宋体"/>
          <w:sz w:val="24"/>
          <w:szCs w:val="24"/>
        </w:rPr>
        <w:t>）</w:t>
      </w:r>
    </w:p>
    <w:p>
      <w:pPr>
        <w:widowControl/>
        <w:snapToGrid w:val="0"/>
        <w:spacing w:line="500" w:lineRule="exact"/>
        <w:ind w:firstLine="486" w:firstLineChars="200"/>
        <w:jc w:val="righ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486" w:firstLineChars="200"/>
        <w:jc w:val="right"/>
        <w:rPr>
          <w:rFonts w:hint="eastAsia" w:ascii="宋体" w:hAnsi="宋体" w:cs="宋体"/>
          <w:sz w:val="24"/>
          <w:szCs w:val="24"/>
        </w:rPr>
      </w:pPr>
      <w:r>
        <w:rPr>
          <w:rFonts w:hint="eastAsia" w:ascii="宋体" w:hAnsi="宋体" w:cs="宋体"/>
          <w:sz w:val="24"/>
          <w:szCs w:val="24"/>
        </w:rPr>
        <w:t xml:space="preserve">   年   月   日</w:t>
      </w: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snapToGrid w:val="0"/>
        <w:spacing w:before="100" w:beforeAutospacing="1" w:after="100" w:afterAutospacing="1" w:line="500" w:lineRule="exact"/>
        <w:jc w:val="center"/>
        <w:rPr>
          <w:rFonts w:hint="eastAsia" w:ascii="宋体" w:hAnsi="宋体" w:cs="宋体"/>
          <w:b/>
          <w:sz w:val="24"/>
          <w:szCs w:val="24"/>
        </w:rPr>
      </w:pPr>
      <w:r>
        <w:rPr>
          <w:rFonts w:hint="eastAsia" w:ascii="宋体" w:hAnsi="宋体" w:cs="宋体"/>
          <w:b/>
          <w:sz w:val="24"/>
          <w:szCs w:val="24"/>
          <w:lang w:bidi="ar"/>
        </w:rPr>
        <w:t>（四）授权委托书</w:t>
      </w:r>
    </w:p>
    <w:p>
      <w:pPr>
        <w:widowControl/>
        <w:snapToGrid w:val="0"/>
        <w:spacing w:line="500" w:lineRule="exact"/>
        <w:ind w:firstLine="486" w:firstLineChars="200"/>
        <w:jc w:val="left"/>
        <w:rPr>
          <w:rFonts w:hint="eastAsia" w:ascii="宋体" w:hAnsi="宋体" w:cs="宋体"/>
          <w:sz w:val="24"/>
          <w:szCs w:val="24"/>
        </w:rPr>
      </w:pP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972" w:firstLineChars="400"/>
        <w:jc w:val="left"/>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w:t>
      </w:r>
      <w:r>
        <w:rPr>
          <w:rFonts w:hint="eastAsia" w:ascii="宋体" w:hAnsi="宋体" w:cs="宋体"/>
          <w:sz w:val="24"/>
          <w:szCs w:val="24"/>
        </w:rPr>
        <w:t xml:space="preserve"> （项目名称）响应文件、签订合同和处理有关事宜，其法律后果由我方承担。</w:t>
      </w:r>
    </w:p>
    <w:p>
      <w:pPr>
        <w:widowControl/>
        <w:snapToGrid w:val="0"/>
        <w:spacing w:line="500" w:lineRule="exact"/>
        <w:ind w:firstLine="486" w:firstLineChars="200"/>
        <w:jc w:val="left"/>
        <w:rPr>
          <w:rFonts w:hint="eastAsia" w:ascii="宋体" w:hAnsi="宋体" w:cs="宋体"/>
          <w:sz w:val="24"/>
          <w:szCs w:val="24"/>
          <w:u w:val="single"/>
        </w:rPr>
      </w:pPr>
      <w:r>
        <w:rPr>
          <w:rFonts w:hint="eastAsia" w:ascii="宋体" w:hAnsi="宋体" w:cs="宋体"/>
          <w:sz w:val="24"/>
          <w:szCs w:val="24"/>
        </w:rPr>
        <w:t xml:space="preserve">    委托期限 ： </w:t>
      </w:r>
      <w:r>
        <w:rPr>
          <w:rFonts w:hint="eastAsia" w:ascii="宋体" w:hAnsi="宋体" w:cs="宋体"/>
          <w:sz w:val="24"/>
          <w:szCs w:val="24"/>
          <w:u w:val="single"/>
        </w:rPr>
        <w:t xml:space="preserve">             </w:t>
      </w:r>
    </w:p>
    <w:p>
      <w:pPr>
        <w:widowControl/>
        <w:snapToGrid w:val="0"/>
        <w:spacing w:line="500" w:lineRule="exact"/>
        <w:ind w:firstLine="961" w:firstLineChars="396"/>
        <w:jc w:val="left"/>
        <w:rPr>
          <w:rFonts w:hint="eastAsia" w:ascii="宋体" w:hAnsi="宋体" w:cs="宋体"/>
          <w:sz w:val="24"/>
          <w:szCs w:val="24"/>
        </w:rPr>
      </w:pPr>
      <w:r>
        <w:rPr>
          <w:rFonts w:hint="eastAsia" w:ascii="宋体" w:hAnsi="宋体" w:cs="宋体"/>
          <w:sz w:val="24"/>
          <w:szCs w:val="24"/>
        </w:rPr>
        <w:t>代理人无转委托权：</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972" w:firstLineChars="400"/>
        <w:jc w:val="left"/>
        <w:rPr>
          <w:rFonts w:hint="eastAsia" w:ascii="宋体" w:hAnsi="宋体" w:cs="宋体"/>
          <w:sz w:val="24"/>
          <w:szCs w:val="24"/>
        </w:rPr>
      </w:pPr>
      <w:r>
        <w:rPr>
          <w:rFonts w:hint="eastAsia" w:ascii="宋体" w:hAnsi="宋体" w:cs="宋体"/>
          <w:sz w:val="24"/>
          <w:szCs w:val="24"/>
        </w:rPr>
        <w:t xml:space="preserve">供应商：（盖章）                          </w:t>
      </w:r>
    </w:p>
    <w:p>
      <w:pPr>
        <w:widowControl/>
        <w:snapToGrid w:val="0"/>
        <w:spacing w:line="500" w:lineRule="exact"/>
        <w:ind w:firstLine="972" w:firstLineChars="400"/>
        <w:jc w:val="left"/>
        <w:rPr>
          <w:rFonts w:hint="eastAsia" w:ascii="宋体" w:hAnsi="宋体" w:cs="宋体"/>
          <w:sz w:val="24"/>
          <w:szCs w:val="24"/>
        </w:rPr>
      </w:pPr>
      <w:r>
        <w:rPr>
          <w:rFonts w:hint="eastAsia" w:ascii="宋体" w:hAnsi="宋体" w:cs="宋体"/>
          <w:sz w:val="24"/>
          <w:szCs w:val="24"/>
        </w:rPr>
        <w:t>法定代表人：（签</w:t>
      </w:r>
      <w:r>
        <w:rPr>
          <w:rFonts w:hint="eastAsia" w:ascii="宋体" w:hAnsi="宋体" w:cs="宋体"/>
          <w:sz w:val="24"/>
          <w:szCs w:val="24"/>
          <w:lang w:val="en-US" w:eastAsia="zh-CN"/>
        </w:rPr>
        <w:t>字或印章</w:t>
      </w:r>
      <w:r>
        <w:rPr>
          <w:rFonts w:hint="eastAsia" w:ascii="宋体" w:hAnsi="宋体" w:cs="宋体"/>
          <w:sz w:val="24"/>
          <w:szCs w:val="24"/>
        </w:rPr>
        <w:t xml:space="preserve">）                </w:t>
      </w:r>
    </w:p>
    <w:p>
      <w:pPr>
        <w:widowControl/>
        <w:snapToGrid w:val="0"/>
        <w:spacing w:line="500" w:lineRule="exact"/>
        <w:ind w:firstLine="972" w:firstLineChars="400"/>
        <w:jc w:val="left"/>
        <w:rPr>
          <w:rFonts w:hint="eastAsia" w:ascii="宋体" w:hAnsi="宋体" w:cs="宋体"/>
          <w:sz w:val="24"/>
          <w:szCs w:val="24"/>
        </w:rPr>
      </w:pPr>
      <w:r>
        <w:rPr>
          <w:rFonts w:hint="eastAsia" w:ascii="宋体" w:hAnsi="宋体" w:cs="宋体"/>
          <w:sz w:val="24"/>
          <w:szCs w:val="24"/>
        </w:rPr>
        <w:t xml:space="preserve">身份证号码：                                                                                          </w:t>
      </w:r>
    </w:p>
    <w:p>
      <w:pPr>
        <w:widowControl/>
        <w:snapToGrid w:val="0"/>
        <w:spacing w:line="500" w:lineRule="exact"/>
        <w:ind w:firstLine="972" w:firstLineChars="400"/>
        <w:jc w:val="left"/>
        <w:rPr>
          <w:rFonts w:hint="eastAsia" w:ascii="宋体" w:hAnsi="宋体" w:cs="宋体"/>
          <w:sz w:val="24"/>
          <w:szCs w:val="24"/>
        </w:rPr>
      </w:pPr>
      <w:r>
        <w:rPr>
          <w:rFonts w:hint="eastAsia" w:ascii="宋体" w:hAnsi="宋体" w:cs="宋体"/>
          <w:sz w:val="24"/>
          <w:szCs w:val="24"/>
        </w:rPr>
        <w:t>日   期：      年    月    日</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widowControl/>
        <w:snapToGrid w:val="0"/>
        <w:spacing w:line="500" w:lineRule="exact"/>
        <w:ind w:firstLine="486" w:firstLineChars="200"/>
        <w:jc w:val="left"/>
        <w:rPr>
          <w:rFonts w:hint="eastAsia" w:ascii="宋体" w:hAnsi="宋体" w:cs="宋体"/>
          <w:sz w:val="24"/>
          <w:szCs w:val="24"/>
        </w:rPr>
      </w:pPr>
      <w:r>
        <w:rPr>
          <w:rFonts w:hint="eastAsia" w:ascii="宋体" w:hAnsi="宋体" w:cs="宋体"/>
          <w:sz w:val="24"/>
          <w:szCs w:val="24"/>
        </w:rPr>
        <w:t xml:space="preserve"> </w:t>
      </w:r>
    </w:p>
    <w:p>
      <w:pPr>
        <w:pStyle w:val="2"/>
        <w:spacing w:line="500" w:lineRule="exact"/>
        <w:rPr>
          <w:rFonts w:hint="eastAsia" w:ascii="宋体" w:hAnsi="宋体" w:cs="宋体"/>
          <w:szCs w:val="24"/>
        </w:rPr>
      </w:pPr>
    </w:p>
    <w:p>
      <w:pPr>
        <w:pStyle w:val="2"/>
        <w:spacing w:line="500" w:lineRule="exact"/>
        <w:rPr>
          <w:rFonts w:hint="eastAsia" w:ascii="宋体" w:hAnsi="宋体" w:cs="宋体"/>
          <w:szCs w:val="24"/>
        </w:rPr>
      </w:pPr>
    </w:p>
    <w:p>
      <w:pPr>
        <w:snapToGrid w:val="0"/>
        <w:spacing w:before="100" w:beforeAutospacing="1" w:after="100" w:afterAutospacing="1" w:line="500" w:lineRule="exact"/>
        <w:jc w:val="center"/>
        <w:rPr>
          <w:rFonts w:hint="eastAsia" w:ascii="宋体" w:hAnsi="宋体" w:cs="宋体"/>
          <w:b/>
          <w:sz w:val="24"/>
          <w:szCs w:val="24"/>
        </w:rPr>
      </w:pPr>
      <w:r>
        <w:rPr>
          <w:rFonts w:hint="eastAsia" w:ascii="宋体" w:hAnsi="宋体" w:cs="宋体"/>
          <w:b/>
          <w:sz w:val="24"/>
          <w:szCs w:val="24"/>
          <w:lang w:bidi="ar"/>
        </w:rPr>
        <w:t>（附：法定代表人、代理人身份证复印件）</w:t>
      </w:r>
      <w:bookmarkStart w:id="270" w:name="_Toc265572091"/>
      <w:bookmarkEnd w:id="270"/>
    </w:p>
    <w:p>
      <w:pPr>
        <w:pStyle w:val="5"/>
        <w:widowControl/>
        <w:spacing w:line="500" w:lineRule="exact"/>
        <w:ind w:firstLine="2916" w:firstLineChars="1200"/>
        <w:rPr>
          <w:rFonts w:hint="eastAsia" w:ascii="宋体" w:hAnsi="宋体" w:eastAsia="宋体" w:cs="宋体"/>
          <w:sz w:val="24"/>
          <w:szCs w:val="24"/>
        </w:rPr>
      </w:pPr>
    </w:p>
    <w:p>
      <w:pPr>
        <w:spacing w:line="500" w:lineRule="exact"/>
        <w:rPr>
          <w:rFonts w:hint="eastAsia" w:ascii="宋体" w:hAnsi="宋体" w:cs="宋体"/>
          <w:sz w:val="24"/>
          <w:szCs w:val="24"/>
        </w:rPr>
      </w:pPr>
    </w:p>
    <w:p>
      <w:pPr>
        <w:pStyle w:val="2"/>
        <w:spacing w:line="500" w:lineRule="exact"/>
        <w:rPr>
          <w:rFonts w:hint="eastAsia" w:ascii="宋体" w:hAnsi="宋体" w:cs="宋体"/>
          <w:szCs w:val="24"/>
        </w:rPr>
      </w:pPr>
    </w:p>
    <w:p>
      <w:pPr>
        <w:pStyle w:val="5"/>
        <w:widowControl/>
        <w:spacing w:line="500" w:lineRule="exact"/>
        <w:ind w:firstLine="2916" w:firstLineChars="1200"/>
        <w:rPr>
          <w:rFonts w:hint="eastAsia" w:ascii="宋体" w:hAnsi="宋体" w:eastAsia="宋体" w:cs="宋体"/>
          <w:sz w:val="24"/>
          <w:szCs w:val="24"/>
        </w:rPr>
      </w:pPr>
      <w:bookmarkStart w:id="271" w:name="_Toc13604_WPSOffice_Level1"/>
    </w:p>
    <w:bookmarkEnd w:id="271"/>
    <w:p>
      <w:pPr>
        <w:spacing w:line="500" w:lineRule="exact"/>
        <w:rPr>
          <w:rFonts w:hint="eastAsia" w:ascii="宋体" w:hAnsi="宋体" w:cs="宋体"/>
          <w:sz w:val="24"/>
          <w:szCs w:val="24"/>
        </w:rPr>
      </w:pPr>
    </w:p>
    <w:p>
      <w:pPr>
        <w:spacing w:line="500" w:lineRule="exact"/>
        <w:ind w:firstLine="2187" w:firstLineChars="900"/>
        <w:rPr>
          <w:rFonts w:hint="eastAsia" w:ascii="宋体" w:hAnsi="宋体" w:cs="宋体"/>
          <w:b/>
          <w:sz w:val="24"/>
          <w:szCs w:val="24"/>
          <w:lang w:bidi="ar"/>
        </w:rPr>
      </w:pPr>
    </w:p>
    <w:p>
      <w:pPr>
        <w:spacing w:line="500" w:lineRule="exact"/>
        <w:jc w:val="center"/>
        <w:rPr>
          <w:rFonts w:hint="eastAsia" w:ascii="宋体" w:hAnsi="宋体" w:cs="宋体"/>
          <w:sz w:val="24"/>
          <w:szCs w:val="24"/>
        </w:rPr>
      </w:pPr>
    </w:p>
    <w:p>
      <w:pPr>
        <w:spacing w:line="500" w:lineRule="exact"/>
        <w:jc w:val="center"/>
        <w:rPr>
          <w:rFonts w:hAnsi="宋体" w:cs="黑体"/>
          <w:b/>
        </w:rPr>
      </w:pPr>
      <w:r>
        <w:rPr>
          <w:rFonts w:hint="eastAsia" w:ascii="宋体" w:hAnsi="宋体" w:cs="宋体"/>
          <w:b/>
          <w:bCs/>
          <w:sz w:val="24"/>
          <w:szCs w:val="24"/>
        </w:rPr>
        <w:t>（五）</w:t>
      </w:r>
      <w:r>
        <w:rPr>
          <w:rFonts w:hAnsi="宋体" w:cs="黑体"/>
          <w:b/>
          <w:bCs/>
        </w:rPr>
        <w:t>投</w:t>
      </w:r>
      <w:r>
        <w:rPr>
          <w:rFonts w:hAnsi="宋体" w:cs="黑体"/>
          <w:b/>
        </w:rPr>
        <w:t>标</w:t>
      </w:r>
      <w:r>
        <w:rPr>
          <w:rFonts w:hint="eastAsia" w:hAnsi="宋体" w:cs="黑体"/>
          <w:b/>
        </w:rPr>
        <w:t>承诺函</w:t>
      </w:r>
    </w:p>
    <w:p>
      <w:pPr>
        <w:pStyle w:val="12"/>
        <w:spacing w:before="0" w:beforeAutospacing="0" w:after="0" w:afterAutospacing="0" w:line="405" w:lineRule="atLeast"/>
        <w:jc w:val="both"/>
        <w:rPr>
          <w:rFonts w:hint="eastAsia"/>
        </w:rPr>
      </w:pPr>
      <w:r>
        <w:rPr>
          <w:rFonts w:hint="eastAsia"/>
          <w:shd w:val="clear" w:color="auto" w:fill="FFFFFF"/>
        </w:rPr>
        <w:t>致（采购人及采购代理机构）</w:t>
      </w:r>
      <w:r>
        <w:rPr>
          <w:rFonts w:hint="eastAsia"/>
          <w:spacing w:val="8"/>
          <w:shd w:val="clear" w:color="auto" w:fill="FFFFFF"/>
        </w:rPr>
        <w:t>：</w:t>
      </w:r>
    </w:p>
    <w:p>
      <w:pPr>
        <w:pStyle w:val="12"/>
        <w:spacing w:before="0" w:beforeAutospacing="0" w:after="0" w:afterAutospacing="0" w:line="360" w:lineRule="atLeast"/>
        <w:ind w:firstLine="480"/>
        <w:rPr>
          <w:rFonts w:hint="eastAsia"/>
        </w:rPr>
      </w:pPr>
      <w:r>
        <w:rPr>
          <w:rFonts w:hint="eastAsia"/>
          <w:spacing w:val="8"/>
          <w:shd w:val="clear" w:color="auto" w:fill="FFFFFF"/>
        </w:rPr>
        <w:t>我公司作为本次采购项目的投标人，根据招标文件要求，现郑重承诺如下：</w:t>
      </w:r>
    </w:p>
    <w:p>
      <w:pPr>
        <w:pStyle w:val="12"/>
        <w:spacing w:before="0" w:beforeAutospacing="0" w:after="0" w:afterAutospacing="0" w:line="360" w:lineRule="atLeast"/>
        <w:ind w:firstLine="480"/>
        <w:rPr>
          <w:rFonts w:hint="eastAsia"/>
        </w:rPr>
      </w:pPr>
      <w:r>
        <w:rPr>
          <w:rFonts w:hint="eastAsia"/>
          <w:spacing w:val="8"/>
          <w:shd w:val="clear" w:color="auto" w:fill="FFFFFF"/>
        </w:rPr>
        <w:t>一、具备《中华人民共和国政府采购法》第二十二条第一款和本项目规定的条件：</w:t>
      </w:r>
    </w:p>
    <w:p>
      <w:pPr>
        <w:pStyle w:val="12"/>
        <w:spacing w:before="0" w:beforeAutospacing="0" w:after="0" w:afterAutospacing="0" w:line="360" w:lineRule="atLeast"/>
        <w:ind w:firstLine="480"/>
        <w:rPr>
          <w:rFonts w:hint="eastAsia"/>
        </w:rPr>
      </w:pPr>
      <w:r>
        <w:rPr>
          <w:rFonts w:hint="eastAsia"/>
          <w:spacing w:val="8"/>
          <w:shd w:val="clear" w:color="auto" w:fill="FFFFFF"/>
        </w:rPr>
        <w:t>（一）具有独立承担民事责任的能力； 　　</w:t>
      </w:r>
    </w:p>
    <w:p>
      <w:pPr>
        <w:pStyle w:val="12"/>
        <w:spacing w:before="0" w:beforeAutospacing="0" w:after="0" w:afterAutospacing="0" w:line="360" w:lineRule="atLeast"/>
        <w:ind w:firstLine="480"/>
        <w:rPr>
          <w:rFonts w:hint="eastAsia"/>
        </w:rPr>
      </w:pPr>
      <w:r>
        <w:rPr>
          <w:rFonts w:hint="eastAsia"/>
          <w:spacing w:val="8"/>
          <w:shd w:val="clear" w:color="auto" w:fill="FFFFFF"/>
        </w:rPr>
        <w:t>（二）具有良好的商业信誉和健全的财务会计制度； 　</w:t>
      </w:r>
    </w:p>
    <w:p>
      <w:pPr>
        <w:pStyle w:val="12"/>
        <w:spacing w:before="0" w:beforeAutospacing="0" w:after="0" w:afterAutospacing="0" w:line="360" w:lineRule="atLeast"/>
        <w:ind w:firstLine="480"/>
        <w:rPr>
          <w:rFonts w:hint="eastAsia"/>
        </w:rPr>
      </w:pPr>
      <w:r>
        <w:rPr>
          <w:rFonts w:hint="eastAsia"/>
          <w:spacing w:val="8"/>
          <w:shd w:val="clear" w:color="auto" w:fill="FFFFFF"/>
        </w:rPr>
        <w:t>（三）具有履行合同所必需的设备和专业技术能力； 　　</w:t>
      </w:r>
    </w:p>
    <w:p>
      <w:pPr>
        <w:pStyle w:val="12"/>
        <w:spacing w:before="0" w:beforeAutospacing="0" w:after="0" w:afterAutospacing="0" w:line="360" w:lineRule="atLeast"/>
        <w:ind w:firstLine="480"/>
        <w:rPr>
          <w:rFonts w:hint="eastAsia"/>
        </w:rPr>
      </w:pPr>
      <w:r>
        <w:rPr>
          <w:rFonts w:hint="eastAsia"/>
          <w:spacing w:val="8"/>
          <w:shd w:val="clear" w:color="auto" w:fill="FFFFFF"/>
        </w:rPr>
        <w:t>（四）有依法缴纳税收和社会保障资金的良好记录； 　　</w:t>
      </w:r>
    </w:p>
    <w:p>
      <w:pPr>
        <w:pStyle w:val="12"/>
        <w:spacing w:before="0" w:beforeAutospacing="0" w:after="0" w:afterAutospacing="0" w:line="360" w:lineRule="atLeast"/>
        <w:ind w:firstLine="480"/>
        <w:rPr>
          <w:rFonts w:hint="eastAsia"/>
        </w:rPr>
      </w:pPr>
      <w:r>
        <w:rPr>
          <w:rFonts w:hint="eastAsia"/>
          <w:spacing w:val="8"/>
          <w:shd w:val="clear" w:color="auto" w:fill="FFFFFF"/>
        </w:rPr>
        <w:t>（五）参加政府采购活动前三年内，在经营活动中没有重大违法记录；</w:t>
      </w:r>
    </w:p>
    <w:p>
      <w:pPr>
        <w:pStyle w:val="12"/>
        <w:spacing w:before="0" w:beforeAutospacing="0" w:after="0" w:afterAutospacing="0" w:line="360" w:lineRule="atLeast"/>
        <w:ind w:firstLine="480"/>
        <w:rPr>
          <w:rFonts w:hint="eastAsia"/>
        </w:rPr>
      </w:pPr>
      <w:r>
        <w:rPr>
          <w:rFonts w:hint="eastAsia"/>
          <w:spacing w:val="8"/>
          <w:shd w:val="clear" w:color="auto" w:fill="FFFFFF"/>
        </w:rPr>
        <w:t>（六）法律、行政法规规定的其他条件；</w:t>
      </w:r>
    </w:p>
    <w:p>
      <w:pPr>
        <w:pStyle w:val="12"/>
        <w:spacing w:before="0" w:beforeAutospacing="0" w:after="0" w:afterAutospacing="0" w:line="360" w:lineRule="atLeast"/>
        <w:ind w:firstLine="480"/>
        <w:rPr>
          <w:rFonts w:hint="eastAsia"/>
        </w:rPr>
      </w:pPr>
      <w:r>
        <w:rPr>
          <w:rFonts w:hint="eastAsia"/>
          <w:spacing w:val="8"/>
          <w:shd w:val="clear" w:color="auto" w:fill="FFFFFF"/>
        </w:rPr>
        <w:t>（七）根据采购项目提出的特殊条件。</w:t>
      </w:r>
    </w:p>
    <w:p>
      <w:pPr>
        <w:pStyle w:val="12"/>
        <w:spacing w:before="0" w:beforeAutospacing="0" w:after="0" w:afterAutospacing="0" w:line="360" w:lineRule="atLeast"/>
        <w:ind w:firstLine="480"/>
        <w:rPr>
          <w:rFonts w:hint="eastAsia"/>
        </w:rPr>
      </w:pPr>
      <w:r>
        <w:rPr>
          <w:rFonts w:hint="eastAsia"/>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pPr>
        <w:pStyle w:val="12"/>
        <w:spacing w:before="0" w:beforeAutospacing="0" w:after="0" w:afterAutospacing="0" w:line="360" w:lineRule="atLeast"/>
        <w:ind w:firstLine="480"/>
        <w:rPr>
          <w:rFonts w:hint="eastAsia"/>
        </w:rPr>
      </w:pPr>
      <w:r>
        <w:rPr>
          <w:rFonts w:hint="eastAsia"/>
          <w:spacing w:val="8"/>
          <w:shd w:val="clear" w:color="auto" w:fill="FFFFFF"/>
        </w:rPr>
        <w:t>三、参加本次招标采购活动，不存在与单位负责人为同一人或者存在直接控股、管理关系的其他供应商参与同一合同项下的政府采购活动的行为。    </w:t>
      </w:r>
    </w:p>
    <w:p>
      <w:pPr>
        <w:pStyle w:val="12"/>
        <w:spacing w:before="0" w:beforeAutospacing="0" w:after="0" w:afterAutospacing="0" w:line="360" w:lineRule="atLeast"/>
        <w:ind w:firstLine="480"/>
        <w:rPr>
          <w:rFonts w:hint="eastAsia"/>
        </w:rPr>
      </w:pPr>
      <w:r>
        <w:rPr>
          <w:rFonts w:hint="eastAsia"/>
          <w:spacing w:val="8"/>
          <w:shd w:val="clear" w:color="auto" w:fill="FFFFFF"/>
        </w:rPr>
        <w:t>四、参加本次招标采购活动，不存在为采购项目提供整体设计、规范编制或者项目管理、监理、检测等服务的行为。</w:t>
      </w:r>
    </w:p>
    <w:p>
      <w:pPr>
        <w:pStyle w:val="12"/>
        <w:spacing w:before="0" w:beforeAutospacing="0" w:after="0" w:afterAutospacing="0" w:line="360" w:lineRule="atLeast"/>
        <w:ind w:firstLine="480"/>
        <w:rPr>
          <w:rFonts w:hint="eastAsia"/>
        </w:rPr>
      </w:pPr>
      <w:r>
        <w:rPr>
          <w:rFonts w:hint="eastAsia"/>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12"/>
        <w:spacing w:before="0" w:beforeAutospacing="0" w:after="0" w:afterAutospacing="0" w:line="360" w:lineRule="atLeast"/>
        <w:ind w:firstLine="480"/>
        <w:rPr>
          <w:rFonts w:hint="eastAsia"/>
        </w:rPr>
      </w:pPr>
      <w:r>
        <w:rPr>
          <w:rFonts w:hint="eastAsia"/>
          <w:spacing w:val="8"/>
          <w:shd w:val="clear" w:color="auto" w:fill="FFFFFF"/>
        </w:rPr>
        <w:t>六、投标人参加本次政府采购活动要求在近三年内投标人和其法定代表人没有行贿犯罪行为。</w:t>
      </w:r>
    </w:p>
    <w:p>
      <w:pPr>
        <w:pStyle w:val="12"/>
        <w:spacing w:before="0" w:beforeAutospacing="0" w:after="0" w:afterAutospacing="0" w:line="360" w:lineRule="atLeast"/>
        <w:ind w:firstLine="480"/>
        <w:rPr>
          <w:rFonts w:hint="eastAsia"/>
        </w:rPr>
      </w:pPr>
      <w:r>
        <w:rPr>
          <w:rFonts w:hint="eastAsia"/>
          <w:spacing w:val="8"/>
          <w:shd w:val="clear" w:color="auto" w:fill="FFFFFF"/>
        </w:rPr>
        <w:t>七、投标文件中提供的能够给予我公司带来优惠、好处的任何材料资料和技术、服务、商务等响应承诺情况都是真实的、有效的、合法的。</w:t>
      </w:r>
    </w:p>
    <w:p>
      <w:pPr>
        <w:pStyle w:val="12"/>
        <w:spacing w:before="0" w:beforeAutospacing="0" w:after="0" w:afterAutospacing="0" w:line="405" w:lineRule="atLeast"/>
        <w:jc w:val="both"/>
        <w:rPr>
          <w:rFonts w:hint="eastAsia"/>
        </w:rPr>
      </w:pPr>
      <w:r>
        <w:rPr>
          <w:rFonts w:hint="eastAsia"/>
          <w:spacing w:val="8"/>
          <w:shd w:val="clear" w:color="auto" w:fill="FFFFFF"/>
        </w:rPr>
        <w:t>   八、如本项目评标过程中需要提供样品，则我公司提供的样品即为中标后将要提供的中标产品，我公司对提供样品的性能和质量负责，因样品存在缺陷或者不符合招标文件要求导致未能中标的，我公司愿意承担相应不利后果。    </w:t>
      </w:r>
    </w:p>
    <w:p>
      <w:pPr>
        <w:pStyle w:val="12"/>
        <w:spacing w:before="0" w:beforeAutospacing="0" w:after="0" w:afterAutospacing="0" w:line="405" w:lineRule="atLeast"/>
        <w:jc w:val="both"/>
        <w:rPr>
          <w:rFonts w:hint="eastAsia"/>
        </w:rPr>
      </w:pPr>
      <w:r>
        <w:rPr>
          <w:rFonts w:hint="eastAsia"/>
          <w:spacing w:val="8"/>
          <w:shd w:val="clear" w:color="auto" w:fill="FFFFFF"/>
        </w:rPr>
        <w:t>    九、存在以下行为之一的愿意接受相关部门的处理：</w:t>
      </w:r>
    </w:p>
    <w:p>
      <w:pPr>
        <w:pStyle w:val="12"/>
        <w:spacing w:before="0" w:beforeAutospacing="0" w:after="0" w:afterAutospacing="0" w:line="405" w:lineRule="atLeast"/>
        <w:jc w:val="both"/>
        <w:rPr>
          <w:rFonts w:hint="eastAsia"/>
        </w:rPr>
      </w:pPr>
      <w:r>
        <w:rPr>
          <w:rFonts w:hint="eastAsia"/>
          <w:spacing w:val="8"/>
          <w:shd w:val="clear" w:color="auto" w:fill="FFFFFF"/>
        </w:rPr>
        <w:t>   （一）投标有效期内撤销投标文件的；</w:t>
      </w:r>
    </w:p>
    <w:p>
      <w:pPr>
        <w:pStyle w:val="12"/>
        <w:spacing w:before="0" w:beforeAutospacing="0" w:after="0" w:afterAutospacing="0" w:line="405" w:lineRule="atLeast"/>
        <w:jc w:val="both"/>
        <w:rPr>
          <w:rFonts w:hint="eastAsia"/>
        </w:rPr>
      </w:pPr>
      <w:r>
        <w:rPr>
          <w:rFonts w:hint="eastAsia"/>
          <w:spacing w:val="8"/>
          <w:shd w:val="clear" w:color="auto" w:fill="FFFFFF"/>
        </w:rPr>
        <w:t>   （二）在采购人确定中标人以前放弃中标候选资格的；</w:t>
      </w:r>
    </w:p>
    <w:p>
      <w:pPr>
        <w:pStyle w:val="12"/>
        <w:spacing w:before="0" w:beforeAutospacing="0" w:after="0" w:afterAutospacing="0" w:line="405" w:lineRule="atLeast"/>
        <w:jc w:val="both"/>
        <w:rPr>
          <w:rFonts w:hint="eastAsia"/>
        </w:rPr>
      </w:pPr>
      <w:r>
        <w:rPr>
          <w:rFonts w:hint="eastAsia"/>
          <w:spacing w:val="8"/>
          <w:shd w:val="clear" w:color="auto" w:fill="FFFFFF"/>
        </w:rPr>
        <w:t>   （三）由于中标人的原因未能按照招标文件的规定与采购人签订合同；</w:t>
      </w:r>
    </w:p>
    <w:p>
      <w:pPr>
        <w:pStyle w:val="12"/>
        <w:spacing w:before="0" w:beforeAutospacing="0" w:after="0" w:afterAutospacing="0" w:line="405" w:lineRule="atLeast"/>
        <w:jc w:val="both"/>
        <w:rPr>
          <w:rFonts w:hint="eastAsia"/>
        </w:rPr>
      </w:pPr>
      <w:r>
        <w:rPr>
          <w:rFonts w:hint="eastAsia"/>
          <w:spacing w:val="8"/>
          <w:shd w:val="clear" w:color="auto" w:fill="FFFFFF"/>
        </w:rPr>
        <w:t>   （四）由于中标人的原因未能按照招标文件的规定交纳履约保证金；</w:t>
      </w:r>
    </w:p>
    <w:p>
      <w:pPr>
        <w:pStyle w:val="12"/>
        <w:spacing w:before="0" w:beforeAutospacing="0" w:after="0" w:afterAutospacing="0" w:line="405" w:lineRule="atLeast"/>
        <w:jc w:val="both"/>
        <w:rPr>
          <w:rFonts w:hint="eastAsia"/>
        </w:rPr>
      </w:pPr>
      <w:r>
        <w:rPr>
          <w:rFonts w:hint="eastAsia"/>
          <w:spacing w:val="8"/>
          <w:shd w:val="clear" w:color="auto" w:fill="FFFFFF"/>
        </w:rPr>
        <w:t>   （五）在投标文件中提供虚假材料谋取中标；</w:t>
      </w:r>
    </w:p>
    <w:p>
      <w:pPr>
        <w:pStyle w:val="12"/>
        <w:spacing w:before="0" w:beforeAutospacing="0" w:after="0" w:afterAutospacing="0" w:line="405" w:lineRule="atLeast"/>
        <w:jc w:val="both"/>
        <w:rPr>
          <w:rFonts w:hint="eastAsia"/>
        </w:rPr>
      </w:pPr>
      <w:r>
        <w:rPr>
          <w:rFonts w:hint="eastAsia"/>
          <w:spacing w:val="8"/>
          <w:shd w:val="clear" w:color="auto" w:fill="FFFFFF"/>
        </w:rPr>
        <w:t>   （六）与采购人、其他供应商或者采购代理机构恶意串通的；</w:t>
      </w:r>
    </w:p>
    <w:p>
      <w:pPr>
        <w:pStyle w:val="12"/>
        <w:spacing w:before="0" w:beforeAutospacing="0" w:after="0" w:afterAutospacing="0" w:line="405" w:lineRule="atLeast"/>
        <w:jc w:val="both"/>
        <w:rPr>
          <w:rFonts w:hint="eastAsia"/>
        </w:rPr>
      </w:pPr>
      <w:r>
        <w:rPr>
          <w:rFonts w:hint="eastAsia"/>
          <w:spacing w:val="8"/>
          <w:shd w:val="clear" w:color="auto" w:fill="FFFFFF"/>
        </w:rPr>
        <w:t>   （七）投标有效期内，投标人在政府采购活动中有违法、违规、违纪行为。</w:t>
      </w:r>
    </w:p>
    <w:p>
      <w:pPr>
        <w:pStyle w:val="12"/>
        <w:spacing w:before="0" w:beforeAutospacing="0" w:after="0" w:afterAutospacing="0" w:line="405" w:lineRule="atLeast"/>
        <w:jc w:val="both"/>
        <w:rPr>
          <w:rFonts w:hint="eastAsia"/>
        </w:rPr>
      </w:pPr>
      <w:r>
        <w:rPr>
          <w:rFonts w:hint="eastAsia"/>
          <w:spacing w:val="8"/>
          <w:shd w:val="clear" w:color="auto" w:fill="FFFFFF"/>
        </w:rPr>
        <w:t> 由此产生的一切法律后果和责任由我公司承担。我公司声明放弃对此提出任何异议和追索的权利。</w:t>
      </w:r>
    </w:p>
    <w:p>
      <w:pPr>
        <w:pStyle w:val="12"/>
        <w:spacing w:before="0" w:beforeAutospacing="0" w:after="0" w:afterAutospacing="0" w:line="405" w:lineRule="atLeast"/>
        <w:ind w:firstLine="690"/>
        <w:jc w:val="both"/>
        <w:rPr>
          <w:rFonts w:hint="eastAsia"/>
        </w:rPr>
      </w:pPr>
      <w:r>
        <w:rPr>
          <w:rFonts w:hint="eastAsia"/>
          <w:spacing w:val="8"/>
          <w:shd w:val="clear" w:color="auto" w:fill="FFFFFF"/>
        </w:rPr>
        <w:t>本公司对上述承诺的内容事项真实性负责。如经查实上述承诺的内容事项存在虚假，我公司愿意接受以提供虚假材料谋取中标追究法律责任。</w:t>
      </w:r>
    </w:p>
    <w:p>
      <w:pPr>
        <w:spacing w:line="500" w:lineRule="exact"/>
        <w:jc w:val="center"/>
        <w:rPr>
          <w:rFonts w:hint="eastAsia" w:ascii="宋体" w:hAnsi="宋体" w:cs="宋体"/>
          <w:bCs/>
          <w:sz w:val="24"/>
          <w:szCs w:val="24"/>
          <w:lang w:bidi="ar"/>
        </w:rPr>
      </w:pPr>
      <w:r>
        <w:rPr>
          <w:rFonts w:hint="eastAsia" w:ascii="宋体" w:hAnsi="宋体" w:cs="宋体"/>
          <w:b/>
          <w:sz w:val="24"/>
          <w:szCs w:val="24"/>
          <w:lang w:bidi="ar"/>
        </w:rPr>
        <w:t xml:space="preserve">              </w:t>
      </w:r>
      <w:r>
        <w:rPr>
          <w:rFonts w:hint="eastAsia" w:ascii="宋体" w:hAnsi="宋体" w:cs="宋体"/>
          <w:bCs/>
          <w:sz w:val="24"/>
          <w:szCs w:val="24"/>
          <w:lang w:bidi="ar"/>
        </w:rPr>
        <w:t>供应商：</w:t>
      </w:r>
      <w:r>
        <w:rPr>
          <w:rFonts w:hint="eastAsia" w:ascii="宋体" w:hAnsi="宋体" w:cs="宋体"/>
          <w:bCs/>
          <w:sz w:val="24"/>
          <w:szCs w:val="24"/>
          <w:u w:val="single"/>
          <w:lang w:bidi="ar"/>
        </w:rPr>
        <w:t xml:space="preserve">                       </w:t>
      </w:r>
      <w:r>
        <w:rPr>
          <w:rFonts w:hint="eastAsia" w:ascii="宋体" w:hAnsi="宋体" w:cs="宋体"/>
          <w:bCs/>
          <w:sz w:val="24"/>
          <w:szCs w:val="24"/>
          <w:lang w:bidi="ar"/>
        </w:rPr>
        <w:t>（盖章单位）</w:t>
      </w:r>
    </w:p>
    <w:p>
      <w:pPr>
        <w:spacing w:line="500" w:lineRule="exact"/>
        <w:jc w:val="center"/>
        <w:rPr>
          <w:rFonts w:hint="eastAsia" w:ascii="宋体" w:hAnsi="宋体" w:cs="宋体"/>
          <w:bCs/>
          <w:sz w:val="24"/>
          <w:szCs w:val="24"/>
          <w:lang w:bidi="ar"/>
        </w:rPr>
      </w:pPr>
    </w:p>
    <w:p>
      <w:pPr>
        <w:spacing w:line="500" w:lineRule="exact"/>
        <w:jc w:val="center"/>
        <w:rPr>
          <w:rFonts w:hint="eastAsia" w:ascii="宋体" w:hAnsi="宋体" w:cs="宋体"/>
          <w:bCs/>
          <w:sz w:val="24"/>
          <w:szCs w:val="24"/>
          <w:lang w:bidi="ar"/>
        </w:rPr>
      </w:pPr>
      <w:r>
        <w:rPr>
          <w:rFonts w:hint="eastAsia" w:ascii="宋体" w:hAnsi="宋体" w:cs="宋体"/>
          <w:bCs/>
          <w:sz w:val="24"/>
          <w:szCs w:val="24"/>
          <w:lang w:bidi="ar"/>
        </w:rPr>
        <w:t xml:space="preserve">                       法定代表人或其委托代理人： </w:t>
      </w:r>
      <w:r>
        <w:rPr>
          <w:rFonts w:hint="eastAsia" w:ascii="宋体" w:hAnsi="宋体" w:cs="宋体"/>
          <w:bCs/>
          <w:sz w:val="24"/>
          <w:szCs w:val="24"/>
          <w:u w:val="single"/>
          <w:lang w:bidi="ar"/>
        </w:rPr>
        <w:t xml:space="preserve">           </w:t>
      </w:r>
      <w:r>
        <w:rPr>
          <w:rFonts w:hint="eastAsia" w:ascii="宋体" w:hAnsi="宋体" w:cs="宋体"/>
          <w:bCs/>
          <w:sz w:val="24"/>
          <w:szCs w:val="24"/>
          <w:lang w:bidi="ar"/>
        </w:rPr>
        <w:t>(</w:t>
      </w:r>
      <w:r>
        <w:rPr>
          <w:rFonts w:hint="eastAsia" w:ascii="宋体" w:hAnsi="宋体" w:cs="宋体"/>
          <w:bCs/>
          <w:sz w:val="24"/>
          <w:szCs w:val="24"/>
          <w:lang w:val="en-US" w:eastAsia="zh-CN" w:bidi="ar"/>
        </w:rPr>
        <w:t>签字或印章</w:t>
      </w:r>
      <w:r>
        <w:rPr>
          <w:rFonts w:hint="eastAsia" w:ascii="宋体" w:hAnsi="宋体" w:cs="宋体"/>
          <w:bCs/>
          <w:sz w:val="24"/>
          <w:szCs w:val="24"/>
          <w:lang w:bidi="ar"/>
        </w:rPr>
        <w:t xml:space="preserve">） </w:t>
      </w:r>
    </w:p>
    <w:p>
      <w:pPr>
        <w:spacing w:line="500" w:lineRule="exact"/>
        <w:jc w:val="center"/>
        <w:rPr>
          <w:rFonts w:hint="eastAsia" w:ascii="宋体" w:hAnsi="宋体" w:cs="宋体"/>
          <w:bCs/>
          <w:sz w:val="24"/>
          <w:szCs w:val="24"/>
          <w:lang w:bidi="ar"/>
        </w:rPr>
      </w:pPr>
    </w:p>
    <w:p>
      <w:pPr>
        <w:spacing w:line="500" w:lineRule="exact"/>
        <w:ind w:firstLine="2916" w:firstLineChars="1200"/>
        <w:rPr>
          <w:rFonts w:hint="eastAsia" w:ascii="宋体" w:hAnsi="宋体" w:cs="宋体"/>
          <w:b/>
          <w:sz w:val="24"/>
          <w:szCs w:val="24"/>
          <w:lang w:bidi="ar"/>
        </w:rPr>
      </w:pPr>
      <w:bookmarkStart w:id="272" w:name="_Toc7099_WPSOffice_Level1"/>
      <w:r>
        <w:rPr>
          <w:rFonts w:hint="eastAsia" w:ascii="宋体" w:hAnsi="宋体" w:cs="宋体"/>
          <w:bCs/>
          <w:sz w:val="24"/>
          <w:szCs w:val="24"/>
          <w:lang w:bidi="ar"/>
        </w:rPr>
        <w:t>年    月     日</w:t>
      </w:r>
      <w:bookmarkEnd w:id="272"/>
      <w:r>
        <w:rPr>
          <w:rFonts w:hint="eastAsia" w:ascii="宋体" w:hAnsi="宋体" w:cs="宋体"/>
          <w:bCs/>
          <w:sz w:val="24"/>
          <w:szCs w:val="24"/>
          <w:lang w:bidi="ar"/>
        </w:rPr>
        <w:t xml:space="preserve">  </w:t>
      </w:r>
      <w:r>
        <w:rPr>
          <w:rFonts w:hint="eastAsia" w:ascii="宋体" w:hAnsi="宋体" w:cs="宋体"/>
          <w:b/>
          <w:sz w:val="24"/>
          <w:szCs w:val="24"/>
          <w:lang w:bidi="ar"/>
        </w:rPr>
        <w:t xml:space="preserve">    </w:t>
      </w:r>
    </w:p>
    <w:p>
      <w:pPr>
        <w:spacing w:line="500" w:lineRule="exact"/>
        <w:jc w:val="right"/>
        <w:rPr>
          <w:rFonts w:hint="eastAsia" w:ascii="宋体" w:hAnsi="宋体" w:cs="宋体"/>
          <w:b/>
          <w:sz w:val="24"/>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2"/>
        <w:rPr>
          <w:rFonts w:hint="eastAsia" w:ascii="宋体" w:hAnsi="宋体" w:cs="宋体"/>
          <w:b/>
          <w:szCs w:val="24"/>
          <w:lang w:bidi="ar"/>
        </w:rPr>
      </w:pPr>
    </w:p>
    <w:p>
      <w:pPr>
        <w:pStyle w:val="6"/>
        <w:widowControl/>
        <w:spacing w:line="500" w:lineRule="exact"/>
        <w:jc w:val="center"/>
        <w:rPr>
          <w:rFonts w:hint="eastAsia" w:ascii="宋体" w:hAnsi="宋体" w:cs="宋体"/>
          <w:szCs w:val="24"/>
        </w:rPr>
      </w:pPr>
      <w:r>
        <w:rPr>
          <w:rFonts w:hint="eastAsia" w:ascii="宋体" w:hAnsi="宋体" w:cs="宋体"/>
          <w:szCs w:val="24"/>
        </w:rPr>
        <w:t>（六）供应商基本信息表</w:t>
      </w:r>
    </w:p>
    <w:p>
      <w:pPr>
        <w:spacing w:line="500" w:lineRule="exact"/>
        <w:rPr>
          <w:rFonts w:hint="eastAsia" w:ascii="宋体" w:hAnsi="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130"/>
        <w:gridCol w:w="922"/>
        <w:gridCol w:w="1574"/>
        <w:gridCol w:w="90"/>
        <w:gridCol w:w="85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供应商名称</w:t>
            </w:r>
          </w:p>
        </w:tc>
        <w:tc>
          <w:tcPr>
            <w:tcW w:w="7511" w:type="dxa"/>
            <w:gridSpan w:val="6"/>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注册地址</w:t>
            </w:r>
          </w:p>
        </w:tc>
        <w:tc>
          <w:tcPr>
            <w:tcW w:w="3626"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94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邮政编码</w:t>
            </w:r>
          </w:p>
        </w:tc>
        <w:tc>
          <w:tcPr>
            <w:tcW w:w="294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vMerge w:val="restart"/>
            <w:tcBorders>
              <w:top w:val="nil"/>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联系方式</w:t>
            </w:r>
          </w:p>
        </w:tc>
        <w:tc>
          <w:tcPr>
            <w:tcW w:w="113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联系人</w:t>
            </w:r>
          </w:p>
        </w:tc>
        <w:tc>
          <w:tcPr>
            <w:tcW w:w="2496"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94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电  话</w:t>
            </w:r>
          </w:p>
        </w:tc>
        <w:tc>
          <w:tcPr>
            <w:tcW w:w="294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vMerge w:val="continue"/>
            <w:tcBorders>
              <w:top w:val="nil"/>
              <w:left w:val="single" w:color="auto" w:sz="4" w:space="0"/>
              <w:bottom w:val="single" w:color="auto" w:sz="4" w:space="0"/>
              <w:right w:val="single" w:color="auto" w:sz="4" w:space="0"/>
            </w:tcBorders>
            <w:noWrap w:val="0"/>
            <w:vAlign w:val="center"/>
          </w:tcPr>
          <w:p>
            <w:pPr>
              <w:spacing w:line="500" w:lineRule="exact"/>
              <w:rPr>
                <w:rFonts w:hint="eastAsia" w:ascii="宋体" w:hAnsi="宋体" w:cs="宋体"/>
                <w:sz w:val="24"/>
                <w:szCs w:val="24"/>
              </w:rPr>
            </w:pPr>
          </w:p>
        </w:tc>
        <w:tc>
          <w:tcPr>
            <w:tcW w:w="113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传  真</w:t>
            </w:r>
          </w:p>
        </w:tc>
        <w:tc>
          <w:tcPr>
            <w:tcW w:w="2496"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94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网  址</w:t>
            </w:r>
          </w:p>
        </w:tc>
        <w:tc>
          <w:tcPr>
            <w:tcW w:w="294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组织结构</w:t>
            </w:r>
          </w:p>
        </w:tc>
        <w:tc>
          <w:tcPr>
            <w:tcW w:w="7511" w:type="dxa"/>
            <w:gridSpan w:val="6"/>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法定代表人</w:t>
            </w:r>
          </w:p>
        </w:tc>
        <w:tc>
          <w:tcPr>
            <w:tcW w:w="113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姓名</w:t>
            </w:r>
          </w:p>
        </w:tc>
        <w:tc>
          <w:tcPr>
            <w:tcW w:w="2586"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电话</w:t>
            </w:r>
          </w:p>
        </w:tc>
        <w:tc>
          <w:tcPr>
            <w:tcW w:w="294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项目负责人</w:t>
            </w:r>
          </w:p>
        </w:tc>
        <w:tc>
          <w:tcPr>
            <w:tcW w:w="113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姓名</w:t>
            </w:r>
          </w:p>
        </w:tc>
        <w:tc>
          <w:tcPr>
            <w:tcW w:w="2586"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电话</w:t>
            </w:r>
          </w:p>
        </w:tc>
        <w:tc>
          <w:tcPr>
            <w:tcW w:w="294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成立时间</w:t>
            </w:r>
          </w:p>
        </w:tc>
        <w:tc>
          <w:tcPr>
            <w:tcW w:w="2052"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c>
          <w:tcPr>
            <w:tcW w:w="5459"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经营范围</w:t>
            </w:r>
          </w:p>
        </w:tc>
        <w:tc>
          <w:tcPr>
            <w:tcW w:w="7511" w:type="dxa"/>
            <w:gridSpan w:val="6"/>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bidi="ar"/>
              </w:rPr>
              <w:t>备注</w:t>
            </w:r>
          </w:p>
        </w:tc>
        <w:tc>
          <w:tcPr>
            <w:tcW w:w="7511" w:type="dxa"/>
            <w:gridSpan w:val="6"/>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p>
        </w:tc>
      </w:tr>
    </w:tbl>
    <w:p>
      <w:pPr>
        <w:spacing w:line="500" w:lineRule="exact"/>
        <w:jc w:val="left"/>
        <w:rPr>
          <w:rFonts w:hint="eastAsia" w:ascii="宋体" w:hAnsi="宋体" w:cs="宋体"/>
          <w:b/>
          <w:sz w:val="24"/>
          <w:szCs w:val="24"/>
          <w:lang w:bidi="ar"/>
        </w:rPr>
      </w:pPr>
    </w:p>
    <w:p>
      <w:pPr>
        <w:spacing w:line="500" w:lineRule="exact"/>
        <w:jc w:val="left"/>
        <w:rPr>
          <w:rFonts w:hint="eastAsia" w:ascii="宋体" w:hAnsi="宋体" w:cs="宋体"/>
          <w:b/>
          <w:sz w:val="24"/>
          <w:szCs w:val="24"/>
          <w:lang w:bidi="ar"/>
        </w:rPr>
      </w:pPr>
    </w:p>
    <w:p>
      <w:pPr>
        <w:spacing w:line="500" w:lineRule="exact"/>
        <w:jc w:val="left"/>
        <w:rPr>
          <w:rFonts w:hint="eastAsia" w:ascii="宋体" w:hAnsi="宋体" w:cs="宋体"/>
          <w:b/>
          <w:sz w:val="24"/>
          <w:szCs w:val="24"/>
        </w:rPr>
      </w:pPr>
      <w:r>
        <w:rPr>
          <w:rFonts w:hint="eastAsia" w:ascii="宋体" w:hAnsi="宋体" w:cs="宋体"/>
          <w:b/>
          <w:sz w:val="24"/>
          <w:szCs w:val="24"/>
          <w:lang w:bidi="ar"/>
        </w:rPr>
        <w:t>备注：本表后应附企业法人营业执照副本、组织机构代码证副本、税务登记证副本（三证合一的只需提供营业执照副本）等材料开标时需提供的原件的复印件；详见供应商须知资格审查标准。</w:t>
      </w: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default" w:ascii="宋体" w:hAnsi="宋体" w:eastAsia="宋体" w:cs="宋体"/>
          <w:b/>
          <w:sz w:val="24"/>
          <w:szCs w:val="24"/>
          <w:lang w:val="en-US" w:eastAsia="zh-CN" w:bidi="ar"/>
        </w:rPr>
      </w:pPr>
      <w:r>
        <w:rPr>
          <w:rFonts w:hint="eastAsia" w:ascii="宋体" w:hAnsi="宋体" w:cs="宋体"/>
          <w:b/>
          <w:sz w:val="24"/>
          <w:szCs w:val="24"/>
          <w:lang w:bidi="ar"/>
        </w:rPr>
        <w:t>（七）实施方案</w:t>
      </w:r>
      <w:r>
        <w:rPr>
          <w:rFonts w:hint="eastAsia" w:ascii="宋体" w:hAnsi="宋体" w:cs="宋体"/>
          <w:b/>
          <w:sz w:val="24"/>
          <w:szCs w:val="24"/>
          <w:lang w:eastAsia="zh-CN" w:bidi="ar"/>
        </w:rPr>
        <w:t>及售后服务承诺</w:t>
      </w:r>
      <w:r>
        <w:rPr>
          <w:rFonts w:hint="eastAsia" w:ascii="宋体" w:hAnsi="宋体" w:cs="宋体"/>
          <w:b/>
          <w:sz w:val="24"/>
          <w:szCs w:val="24"/>
          <w:lang w:val="en-US" w:eastAsia="zh-CN" w:bidi="ar"/>
        </w:rPr>
        <w:t xml:space="preserve">                                                                                                              </w:t>
      </w: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jc w:val="center"/>
        <w:rPr>
          <w:rFonts w:hint="eastAsia" w:ascii="宋体" w:hAnsi="宋体" w:cs="宋体"/>
          <w:b/>
          <w:sz w:val="24"/>
          <w:szCs w:val="24"/>
          <w:lang w:bidi="ar"/>
        </w:rPr>
      </w:pPr>
    </w:p>
    <w:p>
      <w:pPr>
        <w:spacing w:line="500" w:lineRule="exact"/>
        <w:ind w:firstLine="720"/>
        <w:jc w:val="center"/>
        <w:rPr>
          <w:rFonts w:hint="eastAsia" w:ascii="宋体" w:hAnsi="宋体" w:cs="宋体"/>
          <w:b/>
          <w:sz w:val="24"/>
          <w:szCs w:val="24"/>
        </w:rPr>
      </w:pPr>
    </w:p>
    <w:p>
      <w:pPr>
        <w:spacing w:line="500" w:lineRule="exact"/>
        <w:ind w:firstLine="720"/>
        <w:jc w:val="center"/>
        <w:rPr>
          <w:rFonts w:hint="eastAsia" w:ascii="宋体" w:hAnsi="宋体" w:cs="宋体"/>
          <w:b/>
          <w:sz w:val="24"/>
          <w:szCs w:val="24"/>
        </w:rPr>
      </w:pPr>
    </w:p>
    <w:p>
      <w:pPr>
        <w:spacing w:line="500" w:lineRule="exact"/>
        <w:ind w:firstLine="720"/>
        <w:jc w:val="center"/>
        <w:rPr>
          <w:rFonts w:hint="eastAsia" w:ascii="宋体" w:hAnsi="宋体" w:cs="宋体"/>
          <w:b/>
          <w:sz w:val="24"/>
          <w:szCs w:val="24"/>
        </w:rPr>
      </w:pPr>
    </w:p>
    <w:p>
      <w:pPr>
        <w:snapToGrid w:val="0"/>
        <w:spacing w:line="500" w:lineRule="exact"/>
        <w:jc w:val="center"/>
        <w:rPr>
          <w:rFonts w:hint="eastAsia" w:ascii="宋体" w:hAnsi="宋体" w:cs="宋体"/>
          <w:b/>
          <w:sz w:val="24"/>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snapToGrid w:val="0"/>
        <w:spacing w:line="500" w:lineRule="exact"/>
        <w:rPr>
          <w:rFonts w:hint="eastAsia" w:ascii="宋体" w:hAnsi="宋体" w:cs="宋体"/>
          <w:b/>
          <w:sz w:val="24"/>
          <w:szCs w:val="24"/>
          <w:lang w:bidi="ar"/>
        </w:rPr>
      </w:pPr>
      <w:r>
        <w:rPr>
          <w:rFonts w:hint="eastAsia" w:ascii="宋体" w:hAnsi="宋体" w:cs="宋体"/>
          <w:b/>
          <w:sz w:val="24"/>
          <w:szCs w:val="24"/>
          <w:lang w:bidi="ar"/>
        </w:rPr>
        <w:t xml:space="preserve">                               </w:t>
      </w:r>
    </w:p>
    <w:p>
      <w:pPr>
        <w:snapToGrid w:val="0"/>
        <w:spacing w:line="500" w:lineRule="exact"/>
        <w:rPr>
          <w:rFonts w:hint="eastAsia" w:ascii="宋体" w:hAnsi="宋体" w:cs="宋体"/>
          <w:b/>
          <w:sz w:val="24"/>
          <w:szCs w:val="24"/>
          <w:lang w:bidi="ar"/>
        </w:rPr>
      </w:pPr>
    </w:p>
    <w:p>
      <w:pPr>
        <w:snapToGrid w:val="0"/>
        <w:spacing w:line="500" w:lineRule="exact"/>
        <w:jc w:val="center"/>
        <w:rPr>
          <w:rFonts w:hint="eastAsia" w:ascii="宋体" w:hAnsi="宋体" w:cs="宋体"/>
          <w:b/>
          <w:sz w:val="24"/>
          <w:szCs w:val="24"/>
          <w:lang w:bidi="ar"/>
        </w:rPr>
      </w:pPr>
    </w:p>
    <w:p>
      <w:pPr>
        <w:snapToGrid w:val="0"/>
        <w:spacing w:line="500" w:lineRule="exact"/>
        <w:jc w:val="center"/>
        <w:rPr>
          <w:rFonts w:hint="eastAsia" w:ascii="宋体" w:hAnsi="宋体" w:cs="宋体"/>
          <w:b/>
          <w:sz w:val="24"/>
          <w:szCs w:val="24"/>
          <w:lang w:bidi="ar"/>
        </w:rPr>
      </w:pPr>
    </w:p>
    <w:p>
      <w:pPr>
        <w:pStyle w:val="12"/>
        <w:spacing w:before="0" w:beforeAutospacing="0" w:after="0" w:afterAutospacing="0"/>
        <w:jc w:val="center"/>
        <w:rPr>
          <w:rStyle w:val="17"/>
          <w:rFonts w:hint="eastAsia"/>
          <w:spacing w:val="8"/>
          <w:shd w:val="clear" w:color="auto" w:fill="FFFFFF"/>
        </w:rPr>
      </w:pPr>
      <w:r>
        <w:rPr>
          <w:rStyle w:val="17"/>
          <w:rFonts w:hint="eastAsia"/>
          <w:spacing w:val="8"/>
          <w:shd w:val="clear" w:color="auto" w:fill="FFFFFF"/>
        </w:rPr>
        <w:t>（</w:t>
      </w:r>
      <w:r>
        <w:rPr>
          <w:rStyle w:val="17"/>
          <w:rFonts w:hint="eastAsia"/>
          <w:spacing w:val="8"/>
          <w:shd w:val="clear" w:color="auto" w:fill="FFFFFF"/>
          <w:lang w:eastAsia="zh-CN"/>
        </w:rPr>
        <w:t>八</w:t>
      </w:r>
      <w:r>
        <w:rPr>
          <w:rStyle w:val="17"/>
          <w:rFonts w:hint="eastAsia"/>
          <w:spacing w:val="8"/>
          <w:shd w:val="clear" w:color="auto" w:fill="FFFFFF"/>
        </w:rPr>
        <w:t>）</w:t>
      </w:r>
      <w:r>
        <w:rPr>
          <w:rStyle w:val="17"/>
          <w:rFonts w:hint="eastAsia"/>
          <w:spacing w:val="8"/>
          <w:shd w:val="clear" w:color="auto" w:fill="FFFFFF"/>
          <w:lang w:eastAsia="zh-CN"/>
        </w:rPr>
        <w:t>资格审查</w:t>
      </w:r>
      <w:r>
        <w:rPr>
          <w:rStyle w:val="17"/>
          <w:rFonts w:hint="eastAsia"/>
          <w:spacing w:val="8"/>
          <w:shd w:val="clear" w:color="auto" w:fill="FFFFFF"/>
        </w:rPr>
        <w:t>资料</w:t>
      </w:r>
    </w:p>
    <w:p>
      <w:pPr>
        <w:pStyle w:val="12"/>
        <w:spacing w:before="0" w:beforeAutospacing="0" w:after="0" w:afterAutospacing="0" w:line="405" w:lineRule="atLeast"/>
        <w:jc w:val="both"/>
        <w:rPr>
          <w:rFonts w:hint="eastAsia"/>
          <w:color w:val="000000"/>
          <w:shd w:val="clear" w:color="auto" w:fill="FFFFFF"/>
        </w:rPr>
      </w:pPr>
    </w:p>
    <w:p>
      <w:pPr>
        <w:pStyle w:val="12"/>
        <w:spacing w:before="0" w:beforeAutospacing="0" w:after="0" w:afterAutospacing="0" w:line="360" w:lineRule="atLeast"/>
        <w:rPr>
          <w:rFonts w:hint="eastAsia"/>
        </w:rPr>
      </w:pPr>
      <w:r>
        <w:rPr>
          <w:rFonts w:hint="eastAsia"/>
          <w:color w:val="333333"/>
          <w:spacing w:val="8"/>
          <w:shd w:val="clear" w:color="auto" w:fill="FFFFFF"/>
        </w:rPr>
        <w:t>       </w:t>
      </w:r>
    </w:p>
    <w:p>
      <w:pPr>
        <w:pStyle w:val="12"/>
        <w:shd w:val="clear" w:color="auto" w:fill="FFFFFF"/>
        <w:spacing w:before="0" w:beforeAutospacing="0" w:after="180" w:afterAutospacing="0" w:line="405" w:lineRule="atLeast"/>
        <w:jc w:val="both"/>
        <w:rPr>
          <w:rFonts w:hint="eastAsia"/>
        </w:rPr>
      </w:pPr>
      <w:r>
        <w:rPr>
          <w:rFonts w:hint="eastAsia"/>
          <w:color w:val="333333"/>
          <w:spacing w:val="8"/>
          <w:shd w:val="clear" w:color="auto" w:fill="FFFFFF"/>
        </w:rPr>
        <w:t> </w:t>
      </w:r>
    </w:p>
    <w:p>
      <w:pPr>
        <w:pStyle w:val="12"/>
        <w:spacing w:before="0" w:beforeAutospacing="0" w:after="0" w:afterAutospacing="0"/>
        <w:jc w:val="both"/>
        <w:rPr>
          <w:rFonts w:hint="eastAsia"/>
        </w:rPr>
      </w:pPr>
      <w:r>
        <w:rPr>
          <w:rFonts w:hint="eastAsia"/>
          <w:color w:val="333333"/>
          <w:spacing w:val="8"/>
          <w:shd w:val="clear" w:color="auto" w:fill="FFFFFF"/>
        </w:rPr>
        <w:t> </w:t>
      </w: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Style w:val="17"/>
          <w:rFonts w:hint="eastAsia"/>
          <w:color w:val="333333"/>
          <w:spacing w:val="8"/>
          <w:shd w:val="clear" w:color="auto" w:fill="FFFFFF"/>
        </w:rPr>
      </w:pPr>
    </w:p>
    <w:p>
      <w:pPr>
        <w:pStyle w:val="12"/>
        <w:spacing w:before="0" w:beforeAutospacing="0" w:after="0" w:afterAutospacing="0"/>
        <w:jc w:val="center"/>
        <w:rPr>
          <w:rFonts w:hint="eastAsia"/>
        </w:rPr>
      </w:pPr>
      <w:r>
        <w:rPr>
          <w:rStyle w:val="17"/>
          <w:rFonts w:hint="eastAsia"/>
          <w:spacing w:val="8"/>
          <w:shd w:val="clear" w:color="auto" w:fill="FFFFFF"/>
        </w:rPr>
        <w:t>（</w:t>
      </w:r>
      <w:r>
        <w:rPr>
          <w:rStyle w:val="17"/>
          <w:rFonts w:hint="eastAsia"/>
          <w:spacing w:val="8"/>
          <w:shd w:val="clear" w:color="auto" w:fill="FFFFFF"/>
          <w:lang w:eastAsia="zh-CN"/>
        </w:rPr>
        <w:t>九</w:t>
      </w:r>
      <w:r>
        <w:rPr>
          <w:rStyle w:val="17"/>
          <w:rFonts w:hint="eastAsia"/>
          <w:spacing w:val="8"/>
          <w:shd w:val="clear" w:color="auto" w:fill="FFFFFF"/>
        </w:rPr>
        <w:t>）招标代理服务费承诺函</w:t>
      </w:r>
    </w:p>
    <w:p>
      <w:pPr>
        <w:pStyle w:val="12"/>
        <w:spacing w:before="0" w:beforeAutospacing="0" w:after="0" w:afterAutospacing="0"/>
        <w:jc w:val="both"/>
        <w:rPr>
          <w:rFonts w:hint="eastAsia"/>
        </w:rPr>
      </w:pPr>
      <w:r>
        <w:rPr>
          <w:rFonts w:hint="eastAsia"/>
          <w:spacing w:val="8"/>
          <w:shd w:val="clear" w:color="auto" w:fill="FFFFFF"/>
        </w:rPr>
        <w:t> </w:t>
      </w:r>
    </w:p>
    <w:p>
      <w:pPr>
        <w:pStyle w:val="12"/>
        <w:spacing w:before="0" w:beforeAutospacing="0" w:after="0" w:afterAutospacing="0"/>
        <w:jc w:val="both"/>
        <w:rPr>
          <w:rFonts w:hint="eastAsia"/>
        </w:rPr>
      </w:pPr>
      <w:r>
        <w:rPr>
          <w:rFonts w:hint="eastAsia"/>
          <w:spacing w:val="8"/>
          <w:shd w:val="clear" w:color="auto" w:fill="FFFFFF"/>
        </w:rPr>
        <w:t>致（采购人及采购代理机构） ：</w:t>
      </w:r>
    </w:p>
    <w:p>
      <w:pPr>
        <w:pStyle w:val="12"/>
        <w:spacing w:before="0" w:beforeAutospacing="0" w:after="0" w:afterAutospacing="0"/>
        <w:ind w:firstLine="480"/>
        <w:jc w:val="both"/>
        <w:rPr>
          <w:rFonts w:hint="eastAsia"/>
        </w:rPr>
      </w:pPr>
      <w:r>
        <w:rPr>
          <w:rFonts w:hint="eastAsia"/>
          <w:spacing w:val="8"/>
          <w:shd w:val="clear" w:color="auto" w:fill="FFFFFF"/>
        </w:rPr>
        <w:t>我们在贵公司组织的（项目名称</w:t>
      </w:r>
      <w:r>
        <w:rPr>
          <w:rFonts w:hint="eastAsia"/>
          <w:spacing w:val="8"/>
          <w:u w:val="single"/>
          <w:shd w:val="clear" w:color="auto" w:fill="FFFFFF"/>
        </w:rPr>
        <w:t xml:space="preserve">：                </w:t>
      </w:r>
      <w:r>
        <w:rPr>
          <w:rFonts w:hint="eastAsia"/>
          <w:spacing w:val="8"/>
          <w:shd w:val="clear" w:color="auto" w:fill="FFFFFF"/>
        </w:rPr>
        <w:t>，采购代理编号：</w:t>
      </w:r>
      <w:r>
        <w:rPr>
          <w:rFonts w:hint="eastAsia"/>
          <w:spacing w:val="8"/>
          <w:u w:val="single"/>
          <w:shd w:val="clear" w:color="auto" w:fill="FFFFFF"/>
        </w:rPr>
        <w:t xml:space="preserve">               </w:t>
      </w:r>
      <w:r>
        <w:rPr>
          <w:rFonts w:hint="eastAsia"/>
          <w:spacing w:val="8"/>
          <w:shd w:val="clear" w:color="auto" w:fill="FFFFFF"/>
        </w:rPr>
        <w:t>）招标中若获中标，我们保证在中标公告发布后5个工作日内，按招标文件的规定，以银行转账向贵公司一次性支付招标代理服务费用。否则，由此产生的一切法律后果和责任由我公司承担。我公司声明放弃对此提出任何异议和追索的权利。</w:t>
      </w:r>
    </w:p>
    <w:p>
      <w:pPr>
        <w:pStyle w:val="12"/>
        <w:spacing w:before="0" w:beforeAutospacing="0" w:after="0" w:afterAutospacing="0"/>
        <w:jc w:val="both"/>
        <w:rPr>
          <w:rFonts w:hint="eastAsia"/>
        </w:rPr>
      </w:pPr>
      <w:r>
        <w:rPr>
          <w:rFonts w:hint="eastAsia"/>
          <w:spacing w:val="8"/>
          <w:shd w:val="clear" w:color="auto" w:fill="FFFFFF"/>
        </w:rPr>
        <w:t>特此承诺。</w:t>
      </w:r>
    </w:p>
    <w:p>
      <w:pPr>
        <w:pStyle w:val="12"/>
        <w:spacing w:before="0" w:beforeAutospacing="0" w:after="0" w:afterAutospacing="0"/>
        <w:jc w:val="both"/>
        <w:rPr>
          <w:rFonts w:hint="eastAsia"/>
        </w:rPr>
      </w:pPr>
      <w:r>
        <w:rPr>
          <w:rFonts w:hint="eastAsia"/>
          <w:spacing w:val="8"/>
          <w:shd w:val="clear" w:color="auto" w:fill="FFFFFF"/>
        </w:rPr>
        <w:t> </w:t>
      </w:r>
    </w:p>
    <w:p>
      <w:pPr>
        <w:pStyle w:val="12"/>
        <w:spacing w:before="0" w:beforeAutospacing="0" w:after="0" w:afterAutospacing="0"/>
        <w:jc w:val="both"/>
        <w:rPr>
          <w:rFonts w:hint="eastAsia"/>
        </w:rPr>
      </w:pPr>
      <w:r>
        <w:rPr>
          <w:rFonts w:hint="eastAsia"/>
          <w:spacing w:val="8"/>
          <w:shd w:val="clear" w:color="auto" w:fill="FFFFFF"/>
        </w:rPr>
        <w:t> </w:t>
      </w:r>
    </w:p>
    <w:p>
      <w:pPr>
        <w:pStyle w:val="12"/>
        <w:spacing w:before="0" w:beforeAutospacing="0" w:after="0" w:afterAutospacing="0" w:line="360" w:lineRule="atLeast"/>
        <w:ind w:firstLine="465"/>
        <w:rPr>
          <w:rFonts w:hint="eastAsia"/>
        </w:rPr>
      </w:pPr>
      <w:r>
        <w:rPr>
          <w:rFonts w:hint="eastAsia"/>
          <w:spacing w:val="8"/>
          <w:shd w:val="clear" w:color="auto" w:fill="FFFFFF"/>
        </w:rPr>
        <w:t>投标人名称：</w:t>
      </w:r>
      <w:r>
        <w:rPr>
          <w:rFonts w:hint="eastAsia"/>
          <w:spacing w:val="8"/>
          <w:u w:val="single"/>
          <w:shd w:val="clear" w:color="auto" w:fill="FFFFFF"/>
        </w:rPr>
        <w:t>                  </w:t>
      </w:r>
      <w:r>
        <w:rPr>
          <w:rFonts w:hint="eastAsia"/>
          <w:spacing w:val="8"/>
          <w:shd w:val="clear" w:color="auto" w:fill="FFFFFF"/>
        </w:rPr>
        <w:t>（盖章）</w:t>
      </w:r>
    </w:p>
    <w:p>
      <w:pPr>
        <w:pStyle w:val="12"/>
        <w:spacing w:before="0" w:beforeAutospacing="0" w:after="0" w:afterAutospacing="0" w:line="360" w:lineRule="atLeast"/>
        <w:ind w:firstLine="465"/>
        <w:rPr>
          <w:rFonts w:hint="eastAsia"/>
        </w:rPr>
      </w:pPr>
      <w:r>
        <w:rPr>
          <w:rFonts w:hint="eastAsia"/>
          <w:spacing w:val="8"/>
          <w:shd w:val="clear" w:color="auto" w:fill="FFFFFF"/>
        </w:rPr>
        <w:t>法定代表人或授权代表：</w:t>
      </w:r>
      <w:r>
        <w:rPr>
          <w:rFonts w:hint="eastAsia"/>
          <w:spacing w:val="8"/>
          <w:u w:val="single"/>
          <w:shd w:val="clear" w:color="auto" w:fill="FFFFFF"/>
        </w:rPr>
        <w:t>            </w:t>
      </w:r>
      <w:r>
        <w:rPr>
          <w:rFonts w:hint="eastAsia"/>
          <w:spacing w:val="8"/>
          <w:shd w:val="clear" w:color="auto" w:fill="FFFFFF"/>
        </w:rPr>
        <w:t>（签字或盖章）</w:t>
      </w:r>
    </w:p>
    <w:p>
      <w:pPr>
        <w:pStyle w:val="12"/>
        <w:spacing w:before="0" w:beforeAutospacing="0" w:after="0" w:afterAutospacing="0"/>
        <w:ind w:firstLine="480"/>
        <w:jc w:val="both"/>
        <w:rPr>
          <w:rFonts w:hint="eastAsia"/>
        </w:rPr>
      </w:pPr>
      <w:r>
        <w:rPr>
          <w:rFonts w:hint="eastAsia"/>
          <w:spacing w:val="8"/>
          <w:shd w:val="clear" w:color="auto" w:fill="FFFFFF"/>
        </w:rPr>
        <w:t>日期：</w:t>
      </w:r>
      <w:r>
        <w:rPr>
          <w:rFonts w:hint="eastAsia"/>
          <w:spacing w:val="8"/>
          <w:u w:val="single"/>
          <w:shd w:val="clear" w:color="auto" w:fill="FFFFFF"/>
        </w:rPr>
        <w:t>              </w:t>
      </w:r>
    </w:p>
    <w:p>
      <w:pPr>
        <w:pStyle w:val="12"/>
        <w:spacing w:before="0" w:beforeAutospacing="0" w:after="0" w:afterAutospacing="0"/>
        <w:jc w:val="both"/>
        <w:rPr>
          <w:rFonts w:hint="eastAsia"/>
        </w:rPr>
      </w:pPr>
      <w:r>
        <w:rPr>
          <w:rFonts w:hint="eastAsia"/>
          <w:color w:val="333333"/>
          <w:spacing w:val="8"/>
          <w:shd w:val="clear" w:color="auto" w:fill="FFFFFF"/>
        </w:rPr>
        <w:t> </w:t>
      </w:r>
    </w:p>
    <w:p>
      <w:pPr>
        <w:pStyle w:val="12"/>
        <w:spacing w:before="0" w:beforeAutospacing="0" w:after="0" w:afterAutospacing="0"/>
        <w:jc w:val="both"/>
        <w:rPr>
          <w:rFonts w:hint="eastAsia"/>
        </w:rPr>
      </w:pPr>
    </w:p>
    <w:p>
      <w:pPr>
        <w:widowControl/>
        <w:shd w:val="clear" w:color="auto" w:fill="FFFFFF"/>
        <w:spacing w:line="480" w:lineRule="atLeast"/>
        <w:jc w:val="left"/>
        <w:rPr>
          <w:rFonts w:hint="eastAsia" w:ascii="宋体" w:hAnsi="宋体" w:cs="宋体"/>
          <w:color w:val="333333"/>
          <w:spacing w:val="8"/>
          <w:sz w:val="22"/>
          <w:szCs w:val="22"/>
        </w:rPr>
      </w:pPr>
    </w:p>
    <w:p>
      <w:pPr>
        <w:rPr>
          <w:rFonts w:hint="eastAsia" w:ascii="宋体" w:hAnsi="宋体" w:cs="宋体"/>
        </w:rPr>
      </w:pPr>
    </w:p>
    <w:p>
      <w:pPr>
        <w:pStyle w:val="12"/>
        <w:snapToGrid w:val="0"/>
        <w:spacing w:line="500" w:lineRule="exact"/>
        <w:ind w:firstLine="850" w:firstLineChars="350"/>
        <w:rPr>
          <w:rFonts w:hint="eastAsia"/>
        </w:rPr>
      </w:pPr>
    </w:p>
    <w:p>
      <w:pPr>
        <w:pStyle w:val="2"/>
        <w:spacing w:line="500" w:lineRule="exact"/>
        <w:rPr>
          <w:rFonts w:hint="eastAsia" w:ascii="宋体" w:hAnsi="宋体" w:cs="宋体"/>
          <w:b/>
          <w:szCs w:val="24"/>
          <w:lang w:bidi="ar"/>
        </w:rPr>
      </w:pPr>
      <w:r>
        <w:rPr>
          <w:rFonts w:hint="eastAsia" w:ascii="宋体" w:hAnsi="宋体" w:cs="宋体"/>
          <w:b/>
          <w:szCs w:val="24"/>
          <w:lang w:bidi="ar"/>
        </w:rPr>
        <w:t xml:space="preserve">    </w:t>
      </w: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rPr>
          <w:rFonts w:hint="eastAsia" w:ascii="宋体" w:hAnsi="宋体" w:cs="宋体"/>
          <w:b/>
          <w:szCs w:val="24"/>
          <w:lang w:bidi="ar"/>
        </w:rPr>
      </w:pPr>
    </w:p>
    <w:p>
      <w:pPr>
        <w:pStyle w:val="3"/>
        <w:numPr>
          <w:ilvl w:val="0"/>
          <w:numId w:val="4"/>
        </w:numPr>
        <w:rPr>
          <w:rFonts w:hint="eastAsia" w:asciiTheme="minorEastAsia" w:hAnsiTheme="minorEastAsia" w:eastAsiaTheme="minorEastAsia" w:cstheme="minorEastAsia"/>
          <w:b/>
          <w:sz w:val="24"/>
          <w:szCs w:val="24"/>
          <w:lang w:val="en-US" w:eastAsia="zh-CN" w:bidi="ar"/>
        </w:rPr>
      </w:pPr>
      <w:r>
        <w:rPr>
          <w:rFonts w:hint="eastAsia" w:asciiTheme="minorEastAsia" w:hAnsiTheme="minorEastAsia" w:eastAsiaTheme="minorEastAsia" w:cstheme="minorEastAsia"/>
          <w:b/>
          <w:sz w:val="24"/>
          <w:szCs w:val="24"/>
          <w:lang w:eastAsia="zh-CN" w:bidi="ar"/>
        </w:rPr>
        <w:t>其他资料</w:t>
      </w:r>
      <w:r>
        <w:rPr>
          <w:rFonts w:hint="eastAsia" w:asciiTheme="minorEastAsia" w:hAnsiTheme="minorEastAsia" w:eastAsiaTheme="minorEastAsia" w:cstheme="minorEastAsia"/>
          <w:b/>
          <w:sz w:val="24"/>
          <w:szCs w:val="24"/>
          <w:lang w:val="en-US" w:eastAsia="zh-CN" w:bidi="ar"/>
        </w:rPr>
        <w:t xml:space="preserve">  </w:t>
      </w:r>
    </w:p>
    <w:p>
      <w:pPr>
        <w:pStyle w:val="3"/>
        <w:numPr>
          <w:ilvl w:val="0"/>
          <w:numId w:val="0"/>
        </w:numPr>
        <w:jc w:val="center"/>
        <w:rPr>
          <w:rFonts w:hint="eastAsia" w:asciiTheme="minorEastAsia" w:hAnsiTheme="minorEastAsia" w:eastAsiaTheme="minorEastAsia" w:cstheme="minorEastAsia"/>
          <w:b/>
          <w:sz w:val="24"/>
          <w:szCs w:val="24"/>
          <w:lang w:val="en-US" w:eastAsia="zh-CN" w:bidi="ar"/>
        </w:rPr>
      </w:pPr>
      <w:r>
        <w:rPr>
          <w:rFonts w:hint="eastAsia" w:asciiTheme="minorEastAsia" w:hAnsiTheme="minorEastAsia" w:eastAsiaTheme="minorEastAsia" w:cstheme="minorEastAsia"/>
          <w:b/>
          <w:sz w:val="24"/>
          <w:szCs w:val="24"/>
          <w:lang w:val="en-US" w:eastAsia="zh-CN" w:bidi="ar"/>
        </w:rPr>
        <w:t>（供应商认为其他需要提供的资料）</w:t>
      </w: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Pr>
        <w:pStyle w:val="2"/>
        <w:spacing w:line="500" w:lineRule="exact"/>
        <w:rPr>
          <w:rFonts w:hint="eastAsia" w:ascii="宋体" w:hAnsi="宋体" w:cs="宋体"/>
          <w:b/>
          <w:szCs w:val="24"/>
          <w:lang w:bidi="ar"/>
        </w:rPr>
      </w:pPr>
    </w:p>
    <w:p/>
    <w:p/>
    <w:p/>
    <w:sectPr>
      <w:footerReference r:id="rId14" w:type="first"/>
      <w:footerReference r:id="rId13" w:type="default"/>
      <w:pgSz w:w="11906" w:h="16838"/>
      <w:pgMar w:top="1247" w:right="1259" w:bottom="1247" w:left="1247" w:header="850" w:footer="850" w:gutter="0"/>
      <w:pgNumType w:fmt="numberInDash"/>
      <w:cols w:space="720" w:num="1"/>
      <w:titlePg/>
      <w:docGrid w:type="linesAndChars" w:linePitch="409" w:charSpace="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w:drawing>
        <wp:inline distT="0" distB="0" distL="114300" distR="114300">
          <wp:extent cx="1842135" cy="304165"/>
          <wp:effectExtent l="0" t="0" r="5715" b="635"/>
          <wp:docPr id="1" name="图片 2" descr="微信图片_201809271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80927161056"/>
                  <pic:cNvPicPr>
                    <a:picLocks noChangeAspect="1"/>
                  </pic:cNvPicPr>
                </pic:nvPicPr>
                <pic:blipFill>
                  <a:blip r:embed="rId1"/>
                  <a:stretch>
                    <a:fillRect/>
                  </a:stretch>
                </pic:blipFill>
                <pic:spPr>
                  <a:xfrm>
                    <a:off x="0" y="0"/>
                    <a:ext cx="1842135" cy="304165"/>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- 14 -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w:drawing>
        <wp:inline distT="0" distB="0" distL="114300" distR="114300">
          <wp:extent cx="1842135" cy="304165"/>
          <wp:effectExtent l="0" t="0" r="5715" b="635"/>
          <wp:docPr id="10" name="图片 3" descr="微信图片_201809271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微信图片_20180927161056"/>
                  <pic:cNvPicPr>
                    <a:picLocks noChangeAspect="1"/>
                  </pic:cNvPicPr>
                </pic:nvPicPr>
                <pic:blipFill>
                  <a:blip r:embed="rId1"/>
                  <a:stretch>
                    <a:fillRect/>
                  </a:stretch>
                </pic:blipFill>
                <pic:spPr>
                  <a:xfrm>
                    <a:off x="0" y="0"/>
                    <a:ext cx="1842135" cy="304165"/>
                  </a:xfrm>
                  <a:prstGeom prst="rect">
                    <a:avLst/>
                  </a:prstGeom>
                  <a:noFill/>
                  <a:ln>
                    <a:noFill/>
                  </a:ln>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- 30 -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- 30 -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- 37 -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0"/>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- 37 -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rFonts w:hint="eastAsia" w:ascii="仿宋" w:hAnsi="仿宋" w:eastAsia="仿宋" w:cs="仿宋"/>
        <w:sz w:val="21"/>
        <w:szCs w:val="21"/>
      </w:rPr>
    </w:pPr>
    <w:r>
      <w:rPr>
        <w:rFonts w:hint="eastAsia" w:ascii="仿宋" w:hAnsi="仿宋" w:eastAsia="仿宋" w:cs="仿宋"/>
        <w:color w:val="000000"/>
        <w:sz w:val="21"/>
        <w:szCs w:val="21"/>
        <w:lang w:val="en-US" w:eastAsia="zh-CN"/>
      </w:rPr>
      <w:t xml:space="preserve">                       </w:t>
    </w:r>
  </w:p>
  <w:p>
    <w:pPr>
      <w:rPr>
        <w:rFonts w:hint="eastAsia"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lang w:eastAsia="zh-CN"/>
      </w:rPr>
    </w:pPr>
    <w:r>
      <w:rPr>
        <w:rFonts w:hint="eastAsia"/>
        <w:lang w:eastAsia="zh-CN"/>
      </w:rPr>
      <w:t>兴建建设管理有限公司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BF9F7"/>
    <w:multiLevelType w:val="singleLevel"/>
    <w:tmpl w:val="B1ABF9F7"/>
    <w:lvl w:ilvl="0" w:tentative="0">
      <w:start w:val="10"/>
      <w:numFmt w:val="chineseCounting"/>
      <w:suff w:val="nothing"/>
      <w:lvlText w:val="（%1）"/>
      <w:lvlJc w:val="left"/>
      <w:rPr>
        <w:rFonts w:hint="eastAsia"/>
      </w:rPr>
    </w:lvl>
  </w:abstractNum>
  <w:abstractNum w:abstractNumId="1">
    <w:nsid w:val="D85EEC55"/>
    <w:multiLevelType w:val="singleLevel"/>
    <w:tmpl w:val="D85EEC55"/>
    <w:lvl w:ilvl="0" w:tentative="0">
      <w:start w:val="2"/>
      <w:numFmt w:val="chineseCounting"/>
      <w:suff w:val="nothing"/>
      <w:lvlText w:val="（%1）"/>
      <w:lvlJc w:val="left"/>
      <w:rPr>
        <w:rFonts w:hint="eastAsia"/>
      </w:rPr>
    </w:lvl>
  </w:abstractNum>
  <w:abstractNum w:abstractNumId="2">
    <w:nsid w:val="E39D812B"/>
    <w:multiLevelType w:val="multilevel"/>
    <w:tmpl w:val="E39D812B"/>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BD388B1"/>
    <w:multiLevelType w:val="multilevel"/>
    <w:tmpl w:val="FBD388B1"/>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2356"/>
        </w:tabs>
        <w:ind w:left="1984" w:hanging="708"/>
      </w:pPr>
      <w:rPr>
        <w:rFonts w:hint="default" w:ascii="Times New Roman" w:hAnsi="Times New Roman" w:cs="Times New Roman"/>
      </w:rPr>
    </w:lvl>
    <w:lvl w:ilvl="4" w:tentative="0">
      <w:start w:val="1"/>
      <w:numFmt w:val="decimal"/>
      <w:lvlText w:val="%1.%2.%3.%4.%5"/>
      <w:lvlJc w:val="left"/>
      <w:pPr>
        <w:tabs>
          <w:tab w:val="left" w:pos="2781"/>
        </w:tabs>
        <w:ind w:left="2551" w:hanging="850"/>
      </w:pPr>
      <w:rPr>
        <w:rFonts w:hint="default" w:ascii="Times New Roman" w:hAnsi="Times New Roman" w:cs="Times New Roman"/>
      </w:rPr>
    </w:lvl>
    <w:lvl w:ilvl="5" w:tentative="0">
      <w:start w:val="1"/>
      <w:numFmt w:val="decimal"/>
      <w:lvlText w:val="%1.%2.%3.%4.%5.%6"/>
      <w:lvlJc w:val="left"/>
      <w:pPr>
        <w:tabs>
          <w:tab w:val="left" w:pos="3566"/>
        </w:tabs>
        <w:ind w:left="3260" w:hanging="1135"/>
      </w:pPr>
      <w:rPr>
        <w:rFonts w:hint="default" w:ascii="Times New Roman" w:hAnsi="Times New Roman" w:cs="Times New Roman"/>
      </w:rPr>
    </w:lvl>
    <w:lvl w:ilvl="6" w:tentative="0">
      <w:start w:val="1"/>
      <w:numFmt w:val="decimal"/>
      <w:lvlText w:val="%1.%2.%3.%4.%5.%6.%7"/>
      <w:lvlJc w:val="left"/>
      <w:pPr>
        <w:tabs>
          <w:tab w:val="left" w:pos="3991"/>
        </w:tabs>
        <w:ind w:left="3827" w:hanging="1276"/>
      </w:pPr>
      <w:rPr>
        <w:rFonts w:hint="default" w:ascii="Times New Roman" w:hAnsi="Times New Roman" w:cs="Times New Roman"/>
      </w:rPr>
    </w:lvl>
    <w:lvl w:ilvl="7" w:tentative="0">
      <w:start w:val="1"/>
      <w:numFmt w:val="decimal"/>
      <w:lvlText w:val="%1.%2.%3.%4.%5.%6.%7.%8"/>
      <w:lvlJc w:val="left"/>
      <w:pPr>
        <w:tabs>
          <w:tab w:val="left" w:pos="4776"/>
        </w:tabs>
        <w:ind w:left="4394" w:hanging="1418"/>
      </w:pPr>
      <w:rPr>
        <w:rFonts w:hint="default" w:ascii="Times New Roman" w:hAnsi="Times New Roman" w:cs="Times New Roman"/>
      </w:rPr>
    </w:lvl>
    <w:lvl w:ilvl="8" w:tentative="0">
      <w:start w:val="1"/>
      <w:numFmt w:val="decimal"/>
      <w:lvlText w:val="%1.%2.%3.%4.%5.%6.%7.%8.%9"/>
      <w:lvlJc w:val="left"/>
      <w:pPr>
        <w:tabs>
          <w:tab w:val="left" w:pos="5202"/>
        </w:tabs>
        <w:ind w:left="5102" w:hanging="1700"/>
      </w:pPr>
      <w:rPr>
        <w:rFonts w:hint="default" w:ascii="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8599F"/>
    <w:rsid w:val="56EA7FBE"/>
    <w:rsid w:val="5AB8599F"/>
    <w:rsid w:val="5BF75E38"/>
    <w:rsid w:val="5C4413CE"/>
    <w:rsid w:val="7CC6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30"/>
      <w:lang w:val="en-US" w:eastAsia="zh-CN" w:bidi="ar-SA"/>
    </w:rPr>
  </w:style>
  <w:style w:type="paragraph" w:styleId="4">
    <w:name w:val="heading 1"/>
    <w:basedOn w:val="1"/>
    <w:next w:val="1"/>
    <w:link w:val="19"/>
    <w:qFormat/>
    <w:uiPriority w:val="0"/>
    <w:pPr>
      <w:keepNext/>
      <w:keepLines/>
      <w:spacing w:before="340" w:beforeLines="0" w:beforeAutospacing="0" w:after="330" w:afterLines="0" w:afterAutospacing="0" w:line="576" w:lineRule="auto"/>
      <w:jc w:val="center"/>
      <w:outlineLvl w:val="0"/>
    </w:pPr>
    <w:rPr>
      <w:rFonts w:ascii="Times New Roman" w:hAnsi="Times New Roman" w:eastAsia="仿宋"/>
      <w:b/>
      <w:kern w:val="44"/>
      <w:sz w:val="32"/>
      <w:szCs w:val="20"/>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Body Text 2"/>
    <w:basedOn w:val="1"/>
    <w:qFormat/>
    <w:uiPriority w:val="0"/>
    <w:pPr>
      <w:spacing w:line="500" w:lineRule="exact"/>
      <w:jc w:val="center"/>
    </w:pPr>
    <w:rPr>
      <w:rFonts w:eastAsia="方正小标宋_GBK"/>
      <w:spacing w:val="-20"/>
      <w:sz w:val="44"/>
    </w:rPr>
  </w:style>
  <w:style w:type="paragraph" w:styleId="8">
    <w:name w:val="table of authorities"/>
    <w:basedOn w:val="1"/>
    <w:next w:val="1"/>
    <w:qFormat/>
    <w:uiPriority w:val="0"/>
    <w:pPr>
      <w:ind w:left="420" w:leftChars="200"/>
    </w:pPr>
    <w:rPr>
      <w:rFonts w:ascii="Calibri" w:hAnsi="Calibri"/>
    </w:rPr>
  </w:style>
  <w:style w:type="paragraph" w:styleId="9">
    <w:name w:val="Plain Text"/>
    <w:basedOn w:val="1"/>
    <w:qFormat/>
    <w:uiPriority w:val="0"/>
    <w:rPr>
      <w:rFonts w:ascii="宋体" w:hAnsi="Courier New" w:eastAsia="宋体" w:cs="Times New Roman"/>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next w:val="1"/>
    <w:qFormat/>
    <w:uiPriority w:val="0"/>
    <w:pPr>
      <w:spacing w:line="544" w:lineRule="exact"/>
      <w:ind w:firstLine="420" w:firstLineChars="100"/>
    </w:pPr>
    <w:rPr>
      <w:rFonts w:ascii="Calibri" w:hAnsi="Calibri" w:eastAsia="仿宋_GB2312"/>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WPSOffice手动目录 1"/>
    <w:qFormat/>
    <w:uiPriority w:val="0"/>
    <w:rPr>
      <w:rFonts w:ascii="Calibri" w:hAnsi="Calibri" w:eastAsia="宋体" w:cs="Times New Roman"/>
      <w:lang w:val="en-US" w:eastAsia="zh-CN" w:bidi="ar-SA"/>
    </w:rPr>
  </w:style>
  <w:style w:type="character" w:customStyle="1" w:styleId="19">
    <w:name w:val="标题 1 Char"/>
    <w:link w:val="4"/>
    <w:qFormat/>
    <w:uiPriority w:val="0"/>
    <w:rPr>
      <w:rFonts w:ascii="Times New Roman" w:hAnsi="Times New Roman" w:eastAsia="仿宋"/>
      <w:b/>
      <w:kern w:val="44"/>
      <w:sz w:val="32"/>
      <w:szCs w:val="20"/>
    </w:rPr>
  </w:style>
  <w:style w:type="paragraph" w:customStyle="1" w:styleId="2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21">
    <w:name w:val="文档正文"/>
    <w:basedOn w:val="1"/>
    <w:qFormat/>
    <w:uiPriority w:val="0"/>
    <w:pPr>
      <w:keepNext w:val="0"/>
      <w:keepLines w:val="0"/>
      <w:widowControl/>
      <w:suppressLineNumbers w:val="0"/>
      <w:spacing w:before="0" w:beforeAutospacing="0" w:after="0" w:afterAutospacing="0" w:line="771" w:lineRule="atLeast"/>
      <w:ind w:left="0" w:right="0" w:firstLine="566"/>
      <w:jc w:val="both"/>
    </w:pPr>
    <w:rPr>
      <w:rFonts w:hint="default" w:ascii="仿宋_GB2312" w:hAnsi="Calibri" w:eastAsia="宋体" w:cs="Times New Roman"/>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2021-10-08T06:52:00Z</dcterms:created>
  <dc:creator>Administrator</dc:creator>
  <cp:lastModifiedBy>Administrator</cp:lastModifiedBy>
  <cp:lastPrinted>2021-10-21T03:11:21Z</cp:lastPrinted>
  <dcterms:modified xsi:type="dcterms:W3CDTF">2021-10-21T10:01:33Z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B040243B04E840C6B5E5A58C326CF407</vt:lpwstr>
  </property>
</Properties>
</file>